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Times New Roman" w:hAnsi="Times New Roman"/>
          <w:b/>
          <w:b/>
          <w:bCs/>
          <w:sz w:val="28"/>
          <w:szCs w:val="28"/>
          <w:shd w:fill="auto" w:val="clear"/>
        </w:rPr>
      </w:pPr>
      <w:r>
        <w:rPr>
          <w:rFonts w:ascii="Times New Roman" w:hAnsi="Times New Roman"/>
          <w:b/>
          <w:bCs/>
          <w:sz w:val="28"/>
          <w:szCs w:val="28"/>
          <w:shd w:fill="auto" w:val="clear"/>
        </w:rPr>
        <w:t>Какому региону и почему суждено стать будущим "раем на Земле"?</w:t>
      </w:r>
    </w:p>
    <w:p>
      <w:pPr>
        <w:pStyle w:val="Normal"/>
        <w:bidi w:val="0"/>
        <w:jc w:val="left"/>
        <w:rPr>
          <w:rFonts w:ascii="Times New Roman" w:hAnsi="Times New Roman"/>
          <w:sz w:val="28"/>
          <w:szCs w:val="28"/>
          <w:shd w:fill="auto" w:val="clear"/>
        </w:rPr>
      </w:pPr>
      <w:r>
        <w:rPr>
          <w:rFonts w:ascii="Times New Roman" w:hAnsi="Times New Roman"/>
          <w:sz w:val="28"/>
          <w:szCs w:val="28"/>
          <w:shd w:fill="auto" w:val="clear"/>
        </w:rPr>
      </w:r>
    </w:p>
    <w:p>
      <w:pPr>
        <w:pStyle w:val="Normal"/>
        <w:bidi w:val="0"/>
        <w:spacing w:lineRule="auto" w:line="276"/>
        <w:ind w:left="0" w:right="0" w:firstLine="709"/>
        <w:jc w:val="both"/>
        <w:rPr>
          <w:rFonts w:ascii="Times New Roman" w:hAnsi="Times New Roman" w:eastAsia="NSimSun" w:cs="Mangal"/>
          <w:color w:val="000000"/>
          <w:kern w:val="2"/>
          <w:sz w:val="28"/>
          <w:szCs w:val="28"/>
          <w:shd w:fill="auto" w:val="clear"/>
          <w:lang w:val="ru-RU" w:eastAsia="zh-CN" w:bidi="hi-IN"/>
        </w:rPr>
      </w:pPr>
      <w:r>
        <w:rPr>
          <w:rFonts w:eastAsia="NSimSun" w:cs="Mangal" w:ascii="Times New Roman" w:hAnsi="Times New Roman"/>
          <w:color w:val="000000"/>
          <w:kern w:val="2"/>
          <w:sz w:val="28"/>
          <w:szCs w:val="28"/>
          <w:shd w:fill="auto" w:val="clear"/>
          <w:lang w:val="ru-RU" w:eastAsia="zh-CN" w:bidi="hi-IN"/>
        </w:rPr>
        <w:t xml:space="preserve">Современный многополярный мир включает в себя множество стран, которые можно считать своеобразными центрами мирового развития. Некоторые из них уже набрали определённый уровень мощи (например, Китай, Индия), другие же (к примеру, ЮАР) только начинают своё активное участие на международной арене. </w:t>
      </w:r>
    </w:p>
    <w:p>
      <w:pPr>
        <w:pStyle w:val="Normal"/>
        <w:bidi w:val="0"/>
        <w:spacing w:lineRule="auto" w:line="276"/>
        <w:ind w:left="0" w:right="0" w:firstLine="709"/>
        <w:jc w:val="both"/>
        <w:rPr>
          <w:rFonts w:ascii="Times New Roman" w:hAnsi="Times New Roman" w:eastAsia="NSimSun" w:cs="Mangal"/>
          <w:color w:val="000000"/>
          <w:kern w:val="2"/>
          <w:sz w:val="28"/>
          <w:szCs w:val="28"/>
          <w:shd w:fill="auto" w:val="clear"/>
          <w:lang w:val="ru-RU" w:eastAsia="zh-CN" w:bidi="hi-IN"/>
        </w:rPr>
      </w:pPr>
      <w:r>
        <w:rPr>
          <w:rFonts w:eastAsia="NSimSun" w:cs="Mangal" w:ascii="Times New Roman" w:hAnsi="Times New Roman"/>
          <w:color w:val="000000"/>
          <w:kern w:val="2"/>
          <w:sz w:val="28"/>
          <w:szCs w:val="28"/>
          <w:shd w:fill="auto" w:val="clear"/>
          <w:lang w:val="ru-RU" w:eastAsia="zh-CN" w:bidi="hi-IN"/>
        </w:rPr>
        <w:t>Тем не менее, далеко не все из этих стран можно назвать «процветающими», так как внутри каждой из них существует социальное расслоение между группами населения, разрыв по доходам и уровню жизни между регионами страны, а извне — различия между регионами мира, в которые они входят. Проблема неравенства актуальна для многих стран и регионов, и эти расхождения могут существенно влиять на их благополучие. Например, в «Докладе о человеческом развитии», составленном Программой развития ООН в 2019 г., анализируются проблемы и причины неравенства в различных сферах, среди которых авторы выделяют четыре основных: экономика; общество; политика; мир и безопасность</w:t>
      </w:r>
      <w:r>
        <w:rPr>
          <w:rStyle w:val="Style14"/>
          <w:rFonts w:eastAsia="NSimSun" w:cs="Mangal" w:ascii="Times New Roman" w:hAnsi="Times New Roman"/>
          <w:color w:val="000000"/>
          <w:kern w:val="2"/>
          <w:sz w:val="28"/>
          <w:szCs w:val="28"/>
          <w:shd w:fill="auto" w:val="clear"/>
          <w:lang w:val="ru-RU" w:eastAsia="zh-CN" w:bidi="hi-IN"/>
        </w:rPr>
        <w:footnoteReference w:id="2"/>
      </w:r>
      <w:r>
        <w:rPr>
          <w:rFonts w:eastAsia="NSimSun" w:cs="Mangal" w:ascii="Times New Roman" w:hAnsi="Times New Roman"/>
          <w:color w:val="000000"/>
          <w:kern w:val="2"/>
          <w:sz w:val="28"/>
          <w:szCs w:val="28"/>
          <w:shd w:fill="auto" w:val="clear"/>
          <w:lang w:val="ru-RU" w:eastAsia="zh-CN" w:bidi="hi-IN"/>
        </w:rPr>
        <w:t>. Однако существует и другая точка зрения, согласно которой происходит «переформатирование иерархии и сути традиционных факторов», особенно в сфере энергетики и технологий</w:t>
      </w:r>
      <w:r>
        <w:rPr>
          <w:rStyle w:val="Style14"/>
          <w:rFonts w:eastAsia="NSimSun" w:cs="Mangal" w:ascii="Times New Roman" w:hAnsi="Times New Roman"/>
          <w:color w:val="000000"/>
          <w:kern w:val="2"/>
          <w:sz w:val="28"/>
          <w:szCs w:val="28"/>
          <w:shd w:fill="auto" w:val="clear"/>
          <w:lang w:val="ru-RU" w:eastAsia="zh-CN" w:bidi="hi-IN"/>
        </w:rPr>
        <w:footnoteReference w:id="3"/>
      </w:r>
      <w:r>
        <w:rPr>
          <w:rFonts w:eastAsia="NSimSun" w:cs="Mangal" w:ascii="Times New Roman" w:hAnsi="Times New Roman"/>
          <w:color w:val="000000"/>
          <w:kern w:val="2"/>
          <w:sz w:val="28"/>
          <w:szCs w:val="28"/>
          <w:shd w:fill="auto" w:val="clear"/>
          <w:lang w:val="ru-RU" w:eastAsia="zh-CN" w:bidi="hi-IN"/>
        </w:rPr>
        <w:t xml:space="preserve">. В связи с этим сложно определить такое сочетание ключевых факторов развития, которое однозначно трактовалось бы как «процветание». Поэтому следует выделить несколько критериев, которые помогут обозначить примерные границы благополучия той или иной страны и региона в целом. </w:t>
      </w:r>
    </w:p>
    <w:p>
      <w:pPr>
        <w:pStyle w:val="Normal"/>
        <w:bidi w:val="0"/>
        <w:spacing w:lineRule="auto" w:line="276"/>
        <w:ind w:left="0" w:right="0" w:firstLine="709"/>
        <w:jc w:val="both"/>
        <w:rPr/>
      </w:pPr>
      <w:r>
        <w:rPr>
          <w:rFonts w:eastAsia="NSimSun" w:cs="Mangal" w:ascii="Times New Roman" w:hAnsi="Times New Roman"/>
          <w:color w:val="000000"/>
          <w:kern w:val="2"/>
          <w:sz w:val="28"/>
          <w:szCs w:val="28"/>
          <w:shd w:fill="auto" w:val="clear"/>
          <w:lang w:val="ru-RU" w:eastAsia="zh-CN" w:bidi="hi-IN"/>
        </w:rPr>
        <w:t>Во-первых, это политический фактор. Для того, чтобы страна сохраняла своё благополучие и успешно развивалась, она должна обладать суверенитетом. Зависимость государства от других стран, как правило, негативным образом влияет на политическое и экономическое развитие, а также вызывает недовольство населения и социальную напряжённость. Некоторые исследователи предлагают</w:t>
      </w:r>
      <w:r>
        <w:rPr>
          <w:rFonts w:eastAsia="NSimSun" w:cs="Mangal" w:ascii="Times New Roman" w:hAnsi="Times New Roman"/>
          <w:color w:val="000000"/>
          <w:kern w:val="2"/>
          <w:sz w:val="28"/>
          <w:szCs w:val="28"/>
          <w:shd w:fill="auto" w:val="clear"/>
          <w:lang w:val="en-US" w:eastAsia="zh-CN" w:bidi="hi-IN"/>
        </w:rPr>
        <w:t xml:space="preserve"> </w:t>
      </w:r>
      <w:r>
        <w:rPr>
          <w:rFonts w:eastAsia="NSimSun" w:cs="Mangal" w:ascii="Times New Roman" w:hAnsi="Times New Roman"/>
          <w:color w:val="000000"/>
          <w:kern w:val="2"/>
          <w:sz w:val="28"/>
          <w:szCs w:val="28"/>
          <w:shd w:fill="auto" w:val="clear"/>
          <w:lang w:val="ru-RU" w:eastAsia="zh-CN" w:bidi="hi-IN"/>
        </w:rPr>
        <w:t>понятие «индекс государственности», который, по сути, и означает реальный уровень суверенитета, а также индексы внутренних и внешних угроз, потенциального международного влияния и демократии</w:t>
      </w:r>
      <w:r>
        <w:rPr>
          <w:rStyle w:val="Style14"/>
          <w:rFonts w:eastAsia="NSimSun" w:cs="Mangal" w:ascii="Times New Roman" w:hAnsi="Times New Roman"/>
          <w:color w:val="000000"/>
          <w:kern w:val="2"/>
          <w:sz w:val="28"/>
          <w:szCs w:val="28"/>
          <w:shd w:fill="auto" w:val="clear"/>
          <w:lang w:val="ru-RU" w:eastAsia="zh-CN" w:bidi="hi-IN"/>
        </w:rPr>
        <w:footnoteReference w:id="4"/>
      </w:r>
      <w:r>
        <w:rPr>
          <w:rFonts w:eastAsia="NSimSun" w:cs="Mangal" w:ascii="Times New Roman" w:hAnsi="Times New Roman"/>
          <w:color w:val="000000"/>
          <w:kern w:val="2"/>
          <w:sz w:val="28"/>
          <w:szCs w:val="28"/>
          <w:shd w:fill="auto" w:val="clear"/>
          <w:lang w:val="ru-RU" w:eastAsia="zh-CN" w:bidi="hi-IN"/>
        </w:rPr>
        <w:t>. Однако внутренние и внешние угрозы, а также влияние на международной арене — прямое следствие силы или мощи государства, обладающего суверенитетом. Процветание будет зависеть и от места страны и региона на международной арене: если страна вовлечена в качестве периферийного союзника державы, её благосостояние может долго оставаться стабильным (например, Канада как союзник США); если же активно участвует или втянута в конфликт, то это отразится на её благополучии (например, Сирия). Значение фактора демократии явно преувеличено, поскольку существуют государства, достигшие определённого уровня процветания и при авторитарном режиме (Турция), и при монархической форме правления (ОАЭ).</w:t>
      </w:r>
    </w:p>
    <w:p>
      <w:pPr>
        <w:pStyle w:val="Normal"/>
        <w:bidi w:val="0"/>
        <w:spacing w:lineRule="auto" w:line="276"/>
        <w:ind w:left="0" w:right="0" w:firstLine="709"/>
        <w:jc w:val="both"/>
        <w:rPr/>
      </w:pPr>
      <w:r>
        <w:rPr>
          <w:rFonts w:eastAsia="NSimSun" w:cs="Mangal" w:ascii="Times New Roman" w:hAnsi="Times New Roman"/>
          <w:color w:val="000000"/>
          <w:kern w:val="2"/>
          <w:sz w:val="28"/>
          <w:szCs w:val="28"/>
          <w:shd w:fill="auto" w:val="clear"/>
          <w:lang w:val="ru-RU" w:eastAsia="zh-CN" w:bidi="hi-IN"/>
        </w:rPr>
        <w:t>В качестве примера значимости фактора суверенитета можно привести ситуацию в Германии, когда отказ от российского газа и нефти, сделанный под давлением США на страны Евросоюза, противоречит собственным интересам Германии</w:t>
      </w:r>
      <w:r>
        <w:rPr>
          <w:rStyle w:val="Style14"/>
          <w:rFonts w:eastAsia="NSimSun" w:cs="Mangal" w:ascii="Times New Roman" w:hAnsi="Times New Roman"/>
          <w:color w:val="000000"/>
          <w:kern w:val="2"/>
          <w:sz w:val="28"/>
          <w:szCs w:val="28"/>
          <w:shd w:fill="auto" w:val="clear"/>
          <w:lang w:val="ru-RU" w:eastAsia="zh-CN" w:bidi="hi-IN"/>
        </w:rPr>
        <w:footnoteReference w:id="5"/>
      </w:r>
      <w:r>
        <w:rPr>
          <w:rFonts w:eastAsia="NSimSun" w:cs="Mangal" w:ascii="Times New Roman" w:hAnsi="Times New Roman"/>
          <w:color w:val="000000"/>
          <w:kern w:val="2"/>
          <w:sz w:val="28"/>
          <w:szCs w:val="28"/>
          <w:shd w:fill="auto" w:val="clear"/>
          <w:lang w:val="ru-RU" w:eastAsia="zh-CN" w:bidi="hi-IN"/>
        </w:rPr>
        <w:t xml:space="preserve">, однако противостоять этой политике, навязанной извне, страна не способна. Тем не менее, существуют и примеры карликовых государств, которые формально обладают суверенитетом и в то же время во многом зависят от окружающих их крупных стран, но это не мешает их экономическому развитию (Монако, Люксембург). Такие микространы — это лишь небольшие островки процветания, для которых сложно прогнозировать большие перспективы. Возможно, тот факт, что небольшая территория таких государств и ограниченные ресурсы не интересуют ведущие страны, помогает сохранять им устойчивость своего развития, и они смогут процветать и в дальнейшем. </w:t>
      </w:r>
    </w:p>
    <w:p>
      <w:pPr>
        <w:pStyle w:val="Normal"/>
        <w:bidi w:val="0"/>
        <w:spacing w:lineRule="auto" w:line="276"/>
        <w:ind w:left="0" w:right="0" w:firstLine="709"/>
        <w:jc w:val="both"/>
        <w:rPr/>
      </w:pPr>
      <w:r>
        <w:rPr>
          <w:rFonts w:ascii="Times New Roman" w:hAnsi="Times New Roman"/>
          <w:sz w:val="28"/>
          <w:szCs w:val="28"/>
          <w:shd w:fill="auto" w:val="clear"/>
        </w:rPr>
        <w:t>Во-вторых, стоит отметить экономический фактор, так как именно он в наибольшей степени связан с понятием «процветания». «Процветание» близко по своему значению к «экономике благосостояния», которая предполагает, что экономическая деятельность, приносящая пользу для одних людей и удовлетворяющая их потребности, и при этом не приносящая вреда другим, означает рост эффективности всей экономической системы в целом</w:t>
      </w:r>
      <w:r>
        <w:rPr>
          <w:rStyle w:val="Style14"/>
          <w:rFonts w:ascii="Times New Roman" w:hAnsi="Times New Roman"/>
          <w:sz w:val="28"/>
          <w:szCs w:val="28"/>
          <w:shd w:fill="auto" w:val="clear"/>
        </w:rPr>
        <w:footnoteReference w:id="6"/>
      </w:r>
      <w:r>
        <w:rPr>
          <w:rFonts w:ascii="Times New Roman" w:hAnsi="Times New Roman"/>
          <w:sz w:val="28"/>
          <w:szCs w:val="28"/>
          <w:shd w:fill="auto" w:val="clear"/>
        </w:rPr>
        <w:t>.</w:t>
      </w:r>
    </w:p>
    <w:p>
      <w:pPr>
        <w:pStyle w:val="Normal"/>
        <w:bidi w:val="0"/>
        <w:spacing w:lineRule="auto" w:line="276"/>
        <w:ind w:left="0" w:right="0" w:firstLine="709"/>
        <w:jc w:val="both"/>
        <w:rPr/>
      </w:pPr>
      <w:r>
        <w:rPr>
          <w:rFonts w:ascii="Times New Roman" w:hAnsi="Times New Roman"/>
          <w:sz w:val="28"/>
          <w:szCs w:val="28"/>
          <w:shd w:fill="auto" w:val="clear"/>
        </w:rPr>
        <w:t xml:space="preserve">Несмотря на известное разделение стран на развитые и развивающиеся, на страны «центра и периферии», многие государства в условиях полицентричной международной системы, глобальной экономики и ослабевания западной гегемонии получили возможность для укрепления национальных экономик. Среди них можно выделить те страны, которые входят вместе со странами-лидерами в верхние позиции в рейтингах, но пока что занимают позиции чуть ниже лидеров. Это означает, что у таких стран высокий потенциал развития и в скором будущем они смогут постепенно занять лидирующие позиции. </w:t>
      </w:r>
    </w:p>
    <w:p>
      <w:pPr>
        <w:pStyle w:val="Normal"/>
        <w:bidi w:val="0"/>
        <w:spacing w:lineRule="auto" w:line="276"/>
        <w:ind w:left="0" w:right="0" w:firstLine="709"/>
        <w:jc w:val="both"/>
        <w:rPr/>
      </w:pPr>
      <w:r>
        <w:rPr>
          <w:rFonts w:ascii="Times New Roman" w:hAnsi="Times New Roman"/>
          <w:sz w:val="28"/>
          <w:szCs w:val="28"/>
          <w:shd w:fill="auto" w:val="clear"/>
        </w:rPr>
        <w:t>Например, если проанализировать Индекс человеческого развития (ИЧР), составляемый в рамках Программы ООН по развитию (ПРООН), то в 50 стран с очень высоким ИЧР, помимо России, стран Европы и США, входят такие страны, как: Гонконг, Сингапур, Республика Корея, далее следуют ОАЭ, Саудовская Аравия, Бахрейн, Чили, Катар, Бруней и Палау</w:t>
      </w:r>
      <w:r>
        <w:rPr>
          <w:rStyle w:val="Style14"/>
          <w:rFonts w:ascii="Times New Roman" w:hAnsi="Times New Roman"/>
          <w:sz w:val="28"/>
          <w:szCs w:val="28"/>
          <w:shd w:fill="auto" w:val="clear"/>
        </w:rPr>
        <w:footnoteReference w:id="7"/>
      </w:r>
      <w:r>
        <w:rPr>
          <w:rFonts w:ascii="Times New Roman" w:hAnsi="Times New Roman"/>
          <w:sz w:val="28"/>
          <w:szCs w:val="28"/>
          <w:shd w:fill="auto" w:val="clear"/>
        </w:rPr>
        <w:t xml:space="preserve">, что свидетельствует о тенденции экономического роста </w:t>
      </w:r>
      <w:r>
        <w:rPr>
          <w:rFonts w:ascii="Times New Roman" w:hAnsi="Times New Roman"/>
          <w:color w:val="000000"/>
          <w:sz w:val="28"/>
          <w:szCs w:val="28"/>
          <w:shd w:fill="auto" w:val="clear"/>
        </w:rPr>
        <w:t>в нескольких регионах мира, различающихся по своим условиям.</w:t>
      </w:r>
    </w:p>
    <w:p>
      <w:pPr>
        <w:pStyle w:val="Normal"/>
        <w:bidi w:val="0"/>
        <w:spacing w:lineRule="auto" w:line="276"/>
        <w:ind w:left="0" w:right="0" w:firstLine="709"/>
        <w:jc w:val="both"/>
        <w:rPr>
          <w:rFonts w:ascii="Times New Roman" w:hAnsi="Times New Roman" w:eastAsia="NSimSun" w:cs="Mangal"/>
          <w:color w:val="000000"/>
          <w:kern w:val="2"/>
          <w:sz w:val="28"/>
          <w:szCs w:val="28"/>
          <w:shd w:fill="FFFF00" w:val="clear"/>
          <w:lang w:val="ru-RU" w:eastAsia="zh-CN" w:bidi="hi-IN"/>
        </w:rPr>
      </w:pPr>
      <w:r>
        <w:rPr>
          <w:rFonts w:eastAsia="NSimSun" w:cs="Mangal" w:ascii="Times New Roman" w:hAnsi="Times New Roman"/>
          <w:color w:val="000000"/>
          <w:kern w:val="2"/>
          <w:sz w:val="28"/>
          <w:szCs w:val="28"/>
          <w:shd w:fill="auto" w:val="clear"/>
          <w:lang w:val="ru-RU" w:eastAsia="zh-CN" w:bidi="hi-IN"/>
        </w:rPr>
        <w:t>Кроме того, стоит отметить, что понятие «устойчивое развитие» в программах ООН во многом является собирательным образом процветания стран и благополучия людей, включающим в себя различные аспекты общественной жизни. Цели устойчивого развития (</w:t>
      </w:r>
      <w:r>
        <w:rPr>
          <w:rFonts w:eastAsia="NSimSun" w:cs="Mangal" w:ascii="Times New Roman" w:hAnsi="Times New Roman"/>
          <w:color w:val="000000"/>
          <w:kern w:val="2"/>
          <w:sz w:val="28"/>
          <w:szCs w:val="28"/>
          <w:shd w:fill="auto" w:val="clear"/>
          <w:lang w:val="en-US" w:eastAsia="zh-CN" w:bidi="hi-IN"/>
        </w:rPr>
        <w:t xml:space="preserve">Sustainable Development Goals, SDGs) </w:t>
      </w:r>
      <w:r>
        <w:rPr>
          <w:rFonts w:eastAsia="NSimSun" w:cs="Mangal" w:ascii="Times New Roman" w:hAnsi="Times New Roman"/>
          <w:color w:val="000000"/>
          <w:kern w:val="2"/>
          <w:sz w:val="28"/>
          <w:szCs w:val="28"/>
          <w:shd w:fill="auto" w:val="clear"/>
          <w:lang w:val="ru-RU" w:eastAsia="zh-CN" w:bidi="hi-IN"/>
        </w:rPr>
        <w:t>связаны с набором из более чем 200 индикаторов, позволяющих оценить развитие стран и регионов. Один из наиболее известных индикаторов — годовой темп роста реального ВВП на душу населения. Согласно отчёту, по этому показателю лидерами в скором времени могут стать страны Центральной и Юго-Восточной Азии, однако при рассмотрении ВВП по конкретным областям экономики заметно, что их позиции могут потеснить арабские страны, входящие в регион Западной Азии</w:t>
      </w:r>
      <w:r>
        <w:rPr>
          <w:rStyle w:val="Style14"/>
          <w:rFonts w:eastAsia="NSimSun" w:cs="Mangal" w:ascii="Times New Roman" w:hAnsi="Times New Roman"/>
          <w:color w:val="000000"/>
          <w:kern w:val="2"/>
          <w:sz w:val="28"/>
          <w:szCs w:val="28"/>
          <w:shd w:fill="auto" w:val="clear"/>
          <w:lang w:val="ru-RU" w:eastAsia="zh-CN" w:bidi="hi-IN"/>
        </w:rPr>
        <w:footnoteReference w:id="8"/>
      </w:r>
      <w:r>
        <w:rPr>
          <w:rFonts w:eastAsia="NSimSun" w:cs="Mangal" w:ascii="Times New Roman" w:hAnsi="Times New Roman"/>
          <w:color w:val="000000"/>
          <w:kern w:val="2"/>
          <w:sz w:val="28"/>
          <w:szCs w:val="28"/>
          <w:shd w:fill="auto" w:val="clear"/>
          <w:lang w:val="ru-RU" w:eastAsia="zh-CN" w:bidi="hi-IN"/>
        </w:rPr>
        <w:t>.</w:t>
      </w:r>
    </w:p>
    <w:p>
      <w:pPr>
        <w:pStyle w:val="Normal"/>
        <w:bidi w:val="0"/>
        <w:spacing w:lineRule="auto" w:line="276"/>
        <w:ind w:left="0" w:right="0" w:firstLine="709"/>
        <w:jc w:val="both"/>
        <w:rPr/>
      </w:pPr>
      <w:r>
        <w:rPr>
          <w:rFonts w:eastAsia="NSimSun" w:cs="Mangal" w:ascii="Times New Roman" w:hAnsi="Times New Roman"/>
          <w:color w:val="000000"/>
          <w:kern w:val="2"/>
          <w:sz w:val="28"/>
          <w:szCs w:val="28"/>
          <w:shd w:fill="auto" w:val="clear"/>
          <w:lang w:val="ru-RU" w:eastAsia="zh-CN" w:bidi="hi-IN"/>
        </w:rPr>
        <w:t>Более подробно входящие в тот или иной регион страны изучаются с применением кластерного анализа. К примеру, авторы «Политического атласа современности» ещё в 2007 году выделили несколько групп «благополучных и спокойных» демократических стран, не имеющих «глобальных амбиций»</w:t>
      </w:r>
      <w:r>
        <w:rPr>
          <w:rStyle w:val="Style14"/>
          <w:rFonts w:eastAsia="NSimSun" w:cs="Mangal" w:ascii="Times New Roman" w:hAnsi="Times New Roman"/>
          <w:color w:val="000000"/>
          <w:kern w:val="2"/>
          <w:sz w:val="28"/>
          <w:szCs w:val="28"/>
          <w:shd w:fill="auto" w:val="clear"/>
          <w:lang w:val="ru-RU" w:eastAsia="zh-CN" w:bidi="hi-IN"/>
        </w:rPr>
        <w:footnoteReference w:id="9"/>
      </w:r>
      <w:r>
        <w:rPr>
          <w:rFonts w:eastAsia="NSimSun" w:cs="Mangal" w:ascii="Times New Roman" w:hAnsi="Times New Roman"/>
          <w:color w:val="000000"/>
          <w:kern w:val="2"/>
          <w:sz w:val="28"/>
          <w:szCs w:val="28"/>
          <w:shd w:fill="auto" w:val="clear"/>
          <w:lang w:val="ru-RU" w:eastAsia="zh-CN" w:bidi="hi-IN"/>
        </w:rPr>
        <w:t>. К ним относятся: европейские страны (Швеция, Австрия, Дания, Люксембург и т. д.), несамостоятельные заморские территории (Коста-Рика, Багамские острова и т. д.), развивающиеся страны Латинской Америки (Мексика, Аргентина, Уругвай и т. д.), «посткоммунистические страны» (бывшие союзные республики и страны, входившие в Организацию Варшавского договора: Румыния, Чехия, Словакия и др.), а также отдельные страны, достигшие экономического благополучия — Израиль и Тайвань</w:t>
      </w:r>
      <w:r>
        <w:rPr>
          <w:rStyle w:val="Style14"/>
          <w:rFonts w:eastAsia="NSimSun" w:cs="Mangal" w:ascii="Times New Roman" w:hAnsi="Times New Roman"/>
          <w:color w:val="000000"/>
          <w:kern w:val="2"/>
          <w:sz w:val="28"/>
          <w:szCs w:val="28"/>
          <w:shd w:fill="auto" w:val="clear"/>
          <w:lang w:val="ru-RU" w:eastAsia="zh-CN" w:bidi="hi-IN"/>
        </w:rPr>
        <w:footnoteReference w:id="10"/>
      </w:r>
      <w:r>
        <w:rPr>
          <w:rFonts w:eastAsia="NSimSun" w:cs="Mangal" w:ascii="Times New Roman" w:hAnsi="Times New Roman"/>
          <w:color w:val="000000"/>
          <w:kern w:val="2"/>
          <w:sz w:val="28"/>
          <w:szCs w:val="28"/>
          <w:shd w:fill="auto" w:val="clear"/>
          <w:lang w:val="ru-RU" w:eastAsia="zh-CN" w:bidi="hi-IN"/>
        </w:rPr>
        <w:t>. Согласно приведённому выше рейтингу ИЧР, эти страны до сих пор сохраняют свои позиции в качестве наиболее благополучных по уровню жизни.</w:t>
      </w:r>
    </w:p>
    <w:p>
      <w:pPr>
        <w:pStyle w:val="Normal"/>
        <w:bidi w:val="0"/>
        <w:spacing w:lineRule="auto" w:line="276"/>
        <w:ind w:left="0" w:right="0" w:firstLine="709"/>
        <w:jc w:val="both"/>
        <w:rPr>
          <w:rFonts w:ascii="Times New Roman" w:hAnsi="Times New Roman" w:eastAsia="NSimSun" w:cs="Mangal"/>
          <w:color w:val="000000"/>
          <w:kern w:val="2"/>
          <w:sz w:val="28"/>
          <w:szCs w:val="28"/>
          <w:shd w:fill="FFFF00" w:val="clear"/>
          <w:lang w:val="ru-RU" w:eastAsia="zh-CN" w:bidi="hi-IN"/>
        </w:rPr>
      </w:pPr>
      <w:r>
        <w:rPr>
          <w:rFonts w:eastAsia="NSimSun" w:cs="Mangal" w:ascii="Times New Roman" w:hAnsi="Times New Roman"/>
          <w:color w:val="000000"/>
          <w:kern w:val="2"/>
          <w:sz w:val="28"/>
          <w:szCs w:val="28"/>
          <w:shd w:fill="auto" w:val="clear"/>
          <w:lang w:val="ru-RU" w:eastAsia="zh-CN" w:bidi="hi-IN"/>
        </w:rPr>
        <w:t>В-третьих, стоит отметить роль культурно-цивилизационного и ценностного фактора, поскольку культурные и цивилизационные особенности стран накладывают отпечаток на восприятие мира и самосознание народа, а ценности способствуют формированию целей. Особенности менталитета, а также национальные, общественные, культурные и религиозные ценности соединяются с восприятием действительности, которое формируется государством, СМИ, общественными движениями. Кроме того, в программах ООН делается попытка распространения  западных ценностей как глобальных, однако они не заменяют исторически сложившиеся ценности стран и регионов мира. В связи с этим существуют два подхода: универсализм (допускающий распространение западных ценностей как некого Абсолюта) и культурный релятивизм (выступающий за самобытность ценностей каждого народа, которые не должны смешиваться с ценностями других культур)</w:t>
      </w:r>
      <w:r>
        <w:rPr>
          <w:rStyle w:val="Style14"/>
          <w:rFonts w:eastAsia="NSimSun" w:cs="Mangal" w:ascii="Times New Roman" w:hAnsi="Times New Roman"/>
          <w:color w:val="000000"/>
          <w:kern w:val="2"/>
          <w:sz w:val="28"/>
          <w:szCs w:val="28"/>
          <w:shd w:fill="auto" w:val="clear"/>
          <w:lang w:val="ru-RU" w:eastAsia="zh-CN" w:bidi="hi-IN"/>
        </w:rPr>
        <w:footnoteReference w:id="11"/>
      </w:r>
      <w:r>
        <w:rPr>
          <w:rFonts w:eastAsia="NSimSun" w:cs="Mangal" w:ascii="Times New Roman" w:hAnsi="Times New Roman"/>
          <w:color w:val="000000"/>
          <w:kern w:val="2"/>
          <w:sz w:val="28"/>
          <w:szCs w:val="28"/>
          <w:shd w:fill="auto" w:val="clear"/>
          <w:lang w:val="ru-RU" w:eastAsia="zh-CN" w:bidi="hi-IN"/>
        </w:rPr>
        <w:t xml:space="preserve">. От выбора подхода зависит, будет ли население считать своей ценностью «процветание», традиционно свойственное европейскому мировоззрению и западным ценностям, и будет ли стремиться к его достижению. </w:t>
      </w:r>
    </w:p>
    <w:p>
      <w:pPr>
        <w:pStyle w:val="Normal"/>
        <w:bidi w:val="0"/>
        <w:spacing w:lineRule="auto" w:line="276"/>
        <w:ind w:left="0" w:right="0" w:firstLine="709"/>
        <w:jc w:val="both"/>
        <w:rPr>
          <w:highlight w:val="none"/>
          <w:shd w:fill="auto" w:val="clear"/>
        </w:rPr>
      </w:pPr>
      <w:r>
        <w:rPr>
          <w:rFonts w:eastAsia="NSimSun" w:cs="Mangal" w:ascii="Times New Roman" w:hAnsi="Times New Roman"/>
          <w:color w:val="000000"/>
          <w:kern w:val="2"/>
          <w:sz w:val="28"/>
          <w:szCs w:val="28"/>
          <w:shd w:fill="auto" w:val="clear"/>
          <w:lang w:val="ru-RU" w:eastAsia="zh-CN" w:bidi="hi-IN"/>
        </w:rPr>
        <w:t xml:space="preserve">В-четвёртых, ещё одним значимым фактором является уровень образования и науки. Высокий уровень грамотности населения, обусловленный доступностью среднего и высшего образования (которые учитываются в рейтинге ИЧР ПРООН), даёт существенное преимущество для социального и экономического благополучия и для будущего развития в целом. При этом важно не просто распространение стандартной системы образования и науки, но и развитие инноваций, собственных цифровых сервисов и систем, развитой системы НИОКР, способной обеспечивать интересы страны. Однако бедные страны до сих пор имеют проблемы даже с обязательным средним образованием; также этому могут препятствовать традиции, культурные и религиозные факторы (как, например, в Афганистане). </w:t>
      </w:r>
    </w:p>
    <w:p>
      <w:pPr>
        <w:pStyle w:val="Normal"/>
        <w:bidi w:val="0"/>
        <w:spacing w:lineRule="auto" w:line="276"/>
        <w:ind w:left="0" w:right="0" w:firstLine="709"/>
        <w:jc w:val="both"/>
        <w:rPr/>
      </w:pPr>
      <w:r>
        <w:rPr>
          <w:rFonts w:eastAsia="NSimSun" w:cs="Mangal" w:ascii="Times New Roman" w:hAnsi="Times New Roman"/>
          <w:color w:val="000000"/>
          <w:kern w:val="2"/>
          <w:sz w:val="28"/>
          <w:szCs w:val="28"/>
          <w:shd w:fill="auto" w:val="clear"/>
          <w:lang w:val="ru-RU" w:eastAsia="zh-CN" w:bidi="hi-IN"/>
        </w:rPr>
        <w:t>В целом, на основе перечисленных выше критериев можно выделить несколько регионов, страны которых можно будет в будущем назвать процветающими:</w:t>
      </w:r>
    </w:p>
    <w:p>
      <w:pPr>
        <w:pStyle w:val="Normal"/>
        <w:widowControl/>
        <w:numPr>
          <w:ilvl w:val="0"/>
          <w:numId w:val="3"/>
        </w:numPr>
        <w:suppressAutoHyphens w:val="true"/>
        <w:overflowPunct w:val="true"/>
        <w:bidi w:val="0"/>
        <w:spacing w:lineRule="auto" w:line="276" w:before="0" w:after="0"/>
        <w:ind w:left="1077" w:right="0" w:hanging="340"/>
        <w:jc w:val="both"/>
        <w:rPr/>
      </w:pPr>
      <w:r>
        <w:rPr>
          <w:rFonts w:eastAsia="NSimSun" w:cs="Mangal" w:ascii="Times New Roman" w:hAnsi="Times New Roman"/>
          <w:color w:val="000000"/>
          <w:kern w:val="2"/>
          <w:sz w:val="28"/>
          <w:szCs w:val="28"/>
          <w:shd w:fill="auto" w:val="clear"/>
          <w:lang w:val="ru-RU" w:eastAsia="zh-CN" w:bidi="hi-IN"/>
        </w:rPr>
        <w:t>Западная Азия;</w:t>
      </w:r>
    </w:p>
    <w:p>
      <w:pPr>
        <w:pStyle w:val="Normal"/>
        <w:widowControl/>
        <w:numPr>
          <w:ilvl w:val="0"/>
          <w:numId w:val="3"/>
        </w:numPr>
        <w:suppressAutoHyphens w:val="true"/>
        <w:overflowPunct w:val="true"/>
        <w:bidi w:val="0"/>
        <w:spacing w:lineRule="auto" w:line="276" w:before="0" w:after="0"/>
        <w:ind w:left="1077" w:right="0" w:hanging="340"/>
        <w:jc w:val="both"/>
        <w:rPr/>
      </w:pPr>
      <w:r>
        <w:rPr>
          <w:rFonts w:eastAsia="NSimSun" w:cs="Mangal" w:ascii="Times New Roman" w:hAnsi="Times New Roman"/>
          <w:color w:val="000000"/>
          <w:kern w:val="2"/>
          <w:sz w:val="28"/>
          <w:szCs w:val="28"/>
          <w:shd w:fill="auto" w:val="clear"/>
          <w:lang w:val="ru-RU" w:eastAsia="zh-CN" w:bidi="hi-IN"/>
        </w:rPr>
        <w:t>Юго-Восточная Азия;</w:t>
      </w:r>
    </w:p>
    <w:p>
      <w:pPr>
        <w:pStyle w:val="Normal"/>
        <w:widowControl/>
        <w:numPr>
          <w:ilvl w:val="0"/>
          <w:numId w:val="3"/>
        </w:numPr>
        <w:suppressAutoHyphens w:val="true"/>
        <w:overflowPunct w:val="true"/>
        <w:bidi w:val="0"/>
        <w:spacing w:lineRule="auto" w:line="276" w:before="0" w:after="0"/>
        <w:ind w:left="1077" w:right="0" w:hanging="340"/>
        <w:jc w:val="both"/>
        <w:rPr/>
      </w:pPr>
      <w:r>
        <w:rPr>
          <w:rFonts w:eastAsia="NSimSun" w:cs="Mangal" w:ascii="Times New Roman" w:hAnsi="Times New Roman"/>
          <w:color w:val="000000"/>
          <w:kern w:val="2"/>
          <w:sz w:val="28"/>
          <w:szCs w:val="28"/>
          <w:shd w:fill="auto" w:val="clear"/>
          <w:lang w:val="ru-RU" w:eastAsia="zh-CN" w:bidi="hi-IN"/>
        </w:rPr>
        <w:t>Карибский бассейн и Латинская Америка;</w:t>
      </w:r>
    </w:p>
    <w:p>
      <w:pPr>
        <w:pStyle w:val="Normal"/>
        <w:widowControl/>
        <w:numPr>
          <w:ilvl w:val="0"/>
          <w:numId w:val="3"/>
        </w:numPr>
        <w:suppressAutoHyphens w:val="true"/>
        <w:overflowPunct w:val="true"/>
        <w:bidi w:val="0"/>
        <w:spacing w:lineRule="auto" w:line="276" w:before="0" w:after="0"/>
        <w:ind w:left="1077" w:right="0" w:hanging="340"/>
        <w:jc w:val="both"/>
        <w:rPr/>
      </w:pPr>
      <w:r>
        <w:rPr>
          <w:rFonts w:eastAsia="NSimSun" w:cs="Mangal" w:ascii="Times New Roman" w:hAnsi="Times New Roman"/>
          <w:color w:val="000000"/>
          <w:kern w:val="2"/>
          <w:sz w:val="28"/>
          <w:szCs w:val="28"/>
          <w:shd w:fill="auto" w:val="clear"/>
          <w:lang w:val="ru-RU" w:eastAsia="zh-CN" w:bidi="hi-IN"/>
        </w:rPr>
        <w:t>север и юг Африки.</w:t>
      </w:r>
    </w:p>
    <w:p>
      <w:pPr>
        <w:pStyle w:val="Normal"/>
        <w:bidi w:val="0"/>
        <w:spacing w:lineRule="auto" w:line="276"/>
        <w:ind w:left="0" w:right="0" w:firstLine="709"/>
        <w:jc w:val="both"/>
        <w:rPr>
          <w:highlight w:val="none"/>
          <w:shd w:fill="auto" w:val="clear"/>
        </w:rPr>
      </w:pPr>
      <w:r>
        <w:rPr>
          <w:rFonts w:eastAsia="NSimSun" w:cs="Mangal" w:ascii="Times New Roman" w:hAnsi="Times New Roman"/>
          <w:color w:val="000000"/>
          <w:kern w:val="2"/>
          <w:sz w:val="28"/>
          <w:szCs w:val="28"/>
          <w:shd w:fill="auto" w:val="clear"/>
          <w:lang w:val="ru-RU" w:eastAsia="zh-CN" w:bidi="hi-IN"/>
        </w:rPr>
        <w:t>Некоторые страны этих регионов, способные вести самостоятельную политику и обладающие устойчиво развивающейся экономикой, в настоящее время ставят вопрос о присоединении к БРИКС: в частности, Индонезия, Египет, Нигерия, Аргентина, Мексика</w:t>
      </w:r>
      <w:r>
        <w:rPr>
          <w:rStyle w:val="Style14"/>
          <w:rFonts w:eastAsia="NSimSun" w:cs="Mangal" w:ascii="Times New Roman" w:hAnsi="Times New Roman"/>
          <w:color w:val="000000"/>
          <w:kern w:val="2"/>
          <w:sz w:val="28"/>
          <w:szCs w:val="28"/>
          <w:shd w:fill="auto" w:val="clear"/>
          <w:lang w:val="ru-RU" w:eastAsia="zh-CN" w:bidi="hi-IN"/>
        </w:rPr>
        <w:footnoteReference w:id="12"/>
      </w:r>
      <w:r>
        <w:rPr>
          <w:rFonts w:eastAsia="NSimSun" w:cs="Mangal" w:ascii="Times New Roman" w:hAnsi="Times New Roman"/>
          <w:color w:val="000000"/>
          <w:kern w:val="2"/>
          <w:sz w:val="28"/>
          <w:szCs w:val="28"/>
          <w:shd w:fill="auto" w:val="clear"/>
          <w:lang w:val="ru-RU" w:eastAsia="zh-CN" w:bidi="hi-IN"/>
        </w:rPr>
        <w:t xml:space="preserve">, что может рассматриваться как основа создания в будущем более широкой и взаимосвязанной группы процветающих стран. </w:t>
      </w:r>
    </w:p>
    <w:p>
      <w:pPr>
        <w:pStyle w:val="Normal"/>
        <w:bidi w:val="0"/>
        <w:spacing w:lineRule="auto" w:line="276"/>
        <w:ind w:left="0" w:right="0" w:firstLine="709"/>
        <w:jc w:val="both"/>
        <w:rPr>
          <w:highlight w:val="none"/>
          <w:shd w:fill="auto" w:val="clear"/>
        </w:rPr>
      </w:pPr>
      <w:r>
        <w:rPr>
          <w:rFonts w:eastAsia="NSimSun" w:cs="Mangal" w:ascii="Times New Roman" w:hAnsi="Times New Roman"/>
          <w:color w:val="000000"/>
          <w:kern w:val="2"/>
          <w:sz w:val="28"/>
          <w:szCs w:val="28"/>
          <w:shd w:fill="auto" w:val="clear"/>
          <w:lang w:val="ru-RU" w:eastAsia="zh-CN" w:bidi="hi-IN"/>
        </w:rPr>
        <w:t>Известный исследователь В. Никонов отмечает, что глобальный центр силы в ближайшие годы сместится в Восточную Азию. Эта тенденция, начавшаяся с экономического подъёма «азиатских тигров», по его мнению, уже наблюдается в Индии, Филиппинах и Вьетнаме</w:t>
      </w:r>
      <w:r>
        <w:rPr>
          <w:rStyle w:val="Style14"/>
          <w:rFonts w:eastAsia="NSimSun" w:cs="Mangal" w:ascii="Times New Roman" w:hAnsi="Times New Roman"/>
          <w:color w:val="000000"/>
          <w:kern w:val="2"/>
          <w:sz w:val="28"/>
          <w:szCs w:val="28"/>
          <w:shd w:fill="auto" w:val="clear"/>
          <w:lang w:val="ru-RU" w:eastAsia="zh-CN" w:bidi="hi-IN"/>
        </w:rPr>
        <w:footnoteReference w:id="13"/>
      </w:r>
      <w:r>
        <w:rPr>
          <w:rFonts w:eastAsia="NSimSun" w:cs="Mangal" w:ascii="Times New Roman" w:hAnsi="Times New Roman"/>
          <w:color w:val="000000"/>
          <w:kern w:val="2"/>
          <w:sz w:val="28"/>
          <w:szCs w:val="28"/>
          <w:shd w:fill="auto" w:val="clear"/>
          <w:lang w:val="ru-RU" w:eastAsia="zh-CN" w:bidi="hi-IN"/>
        </w:rPr>
        <w:t xml:space="preserve">. На данный момент Индия действительно стала одним из мировых центров, в то время как Филиппины и Вьетнам пока наращивают потенциал своего развития. </w:t>
      </w:r>
    </w:p>
    <w:p>
      <w:pPr>
        <w:pStyle w:val="Normal"/>
        <w:bidi w:val="0"/>
        <w:spacing w:lineRule="auto" w:line="276"/>
        <w:ind w:left="0" w:right="0" w:firstLine="709"/>
        <w:jc w:val="both"/>
        <w:rPr>
          <w:highlight w:val="none"/>
          <w:shd w:fill="auto" w:val="clear"/>
        </w:rPr>
      </w:pPr>
      <w:r>
        <w:rPr>
          <w:rFonts w:eastAsia="NSimSun" w:cs="Mangal" w:ascii="Times New Roman" w:hAnsi="Times New Roman"/>
          <w:color w:val="000000"/>
          <w:kern w:val="2"/>
          <w:sz w:val="28"/>
          <w:szCs w:val="28"/>
          <w:shd w:fill="auto" w:val="clear"/>
          <w:lang w:val="ru-RU" w:eastAsia="zh-CN" w:bidi="hi-IN"/>
        </w:rPr>
        <w:t>К наиболее процветающему в ближайшем будущем региону можно отнести регион Западной Азии. На данный момент этот регион уже имеет, по меньшей мере, две процветающих страны, находящиеся на Аравийском полуострове — Саудовскую Аравию и ОАЭ, которые смогли использовать природные ресурсы для перехода фактически от аграрного общества к индустриальному и постиндустриальному. Для граждан этих стран существуют программы бесплатного образования и здравоохранения, в сфере науки — программы по привлечению квалифицированных кадров из-за рубежа. В культурной сфере они сохраняют приверженность исламу, но вместе с тем могут допускать и европейские ценности (например, предоставление женщинам прав на образование, вождение автомобиля, и т. д.). Этим странам пока не хватает качественного «скачка» в сфере высоких технологий, чтобы стать лидерами в постиндустриальной экономике и полностью перейти на шестой технологический уклад, однако есть вероятность, что в ближайшие годы им удастся это осуществить. Также вероятно, что экономический подъём будет наблюдаться и в соседних с ОАЭ и Саудовской Аравии странах, схожих по структуре экономики, политическому устройству и культурно-религиозным ценностям (Катар, Бахрейн), если они создадут совместные интеграционные проекты.</w:t>
      </w:r>
    </w:p>
    <w:p>
      <w:pPr>
        <w:pStyle w:val="Normal"/>
        <w:bidi w:val="0"/>
        <w:spacing w:lineRule="auto" w:line="276"/>
        <w:ind w:left="0" w:right="0" w:firstLine="709"/>
        <w:jc w:val="both"/>
        <w:rPr>
          <w:highlight w:val="none"/>
          <w:shd w:fill="auto" w:val="clear"/>
        </w:rPr>
      </w:pPr>
      <w:r>
        <w:rPr>
          <w:rFonts w:eastAsia="NSimSun" w:cs="Mangal" w:ascii="Times New Roman" w:hAnsi="Times New Roman"/>
          <w:color w:val="000000"/>
          <w:kern w:val="2"/>
          <w:sz w:val="28"/>
          <w:szCs w:val="28"/>
          <w:shd w:fill="auto" w:val="clear"/>
          <w:lang w:val="ru-RU" w:eastAsia="zh-CN" w:bidi="hi-IN"/>
        </w:rPr>
        <w:t>Таким образом, процветание тех или иных регионов означает успешность комплексного, всестороннего развития входящих в них стран, и является прямым следствием национальной политики. Многие незападные страны мира, включая Россию, имеющие различные материальные и нематериальные ресурсы, возможно, тоже реализуют в будущем свои возможности, будут развивать дружественные отношения с новыми «процветающими» регионами мира и найдут собственный ключ к процветанию.</w:t>
      </w:r>
      <w:r>
        <w:br w:type="page"/>
      </w:r>
    </w:p>
    <w:p>
      <w:pPr>
        <w:pStyle w:val="Normal"/>
        <w:bidi w:val="0"/>
        <w:spacing w:lineRule="auto" w:line="276" w:before="0" w:after="0"/>
        <w:ind w:firstLine="709"/>
        <w:jc w:val="both"/>
        <w:rPr>
          <w:rFonts w:ascii="Times New Roman" w:hAnsi="Times New Roman"/>
        </w:rPr>
      </w:pPr>
      <w:r>
        <w:rPr>
          <w:rFonts w:eastAsia="NSimSun" w:cs="Mangal" w:ascii="Times New Roman" w:hAnsi="Times New Roman"/>
          <w:b/>
          <w:color w:val="auto"/>
          <w:kern w:val="2"/>
          <w:sz w:val="28"/>
          <w:szCs w:val="28"/>
          <w:lang w:val="ru-RU" w:eastAsia="zh-CN" w:bidi="hi-IN"/>
        </w:rPr>
        <w:t>Литература</w:t>
      </w:r>
    </w:p>
    <w:p>
      <w:pPr>
        <w:pStyle w:val="Normal"/>
        <w:numPr>
          <w:ilvl w:val="0"/>
          <w:numId w:val="2"/>
        </w:numPr>
        <w:bidi w:val="0"/>
        <w:spacing w:lineRule="auto" w:line="276" w:before="0" w:after="0"/>
        <w:jc w:val="both"/>
        <w:rPr>
          <w:rFonts w:ascii="Times New Roman" w:hAnsi="Times New Roman"/>
        </w:rPr>
      </w:pPr>
      <w:r>
        <w:rPr>
          <w:rFonts w:ascii="Times New Roman" w:hAnsi="Times New Roman"/>
          <w:sz w:val="28"/>
          <w:szCs w:val="28"/>
        </w:rPr>
        <w:t>В ФРГ предупредили о "разрушительных" последствиях санкций против Москвы. / РИА Новости, 28.05.2022. – URL: https://ria.ru/20220528/gaz-1791359314.html .</w:t>
      </w:r>
    </w:p>
    <w:p>
      <w:pPr>
        <w:pStyle w:val="Normal"/>
        <w:numPr>
          <w:ilvl w:val="0"/>
          <w:numId w:val="2"/>
        </w:numPr>
        <w:bidi w:val="0"/>
        <w:spacing w:lineRule="auto" w:line="276" w:before="0" w:after="0"/>
        <w:jc w:val="both"/>
        <w:rPr>
          <w:rFonts w:ascii="Times New Roman" w:hAnsi="Times New Roman"/>
        </w:rPr>
      </w:pPr>
      <w:r>
        <w:rPr>
          <w:rFonts w:ascii="Times New Roman" w:hAnsi="Times New Roman"/>
          <w:sz w:val="28"/>
          <w:szCs w:val="28"/>
        </w:rPr>
        <w:t>Ермолов М. «Там нет гегемона, который решает за всех»: зачем новым странам вступать в БРИКС. / Газета.ru, 20 мая 2022. ‒ URL: https://gazeta.ru/politics/2022/14881622.shtml .</w:t>
      </w:r>
    </w:p>
    <w:p>
      <w:pPr>
        <w:pStyle w:val="Normal"/>
        <w:numPr>
          <w:ilvl w:val="0"/>
          <w:numId w:val="2"/>
        </w:numPr>
        <w:bidi w:val="0"/>
        <w:spacing w:lineRule="auto" w:line="276" w:before="0" w:after="0"/>
        <w:jc w:val="both"/>
        <w:rPr>
          <w:rFonts w:ascii="Times New Roman" w:hAnsi="Times New Roman"/>
        </w:rPr>
      </w:pPr>
      <w:r>
        <w:rPr>
          <w:rFonts w:eastAsia="NSimSun" w:cs="Mangal" w:ascii="Times New Roman" w:hAnsi="Times New Roman"/>
          <w:color w:val="auto"/>
          <w:kern w:val="2"/>
          <w:sz w:val="28"/>
          <w:szCs w:val="28"/>
          <w:lang w:val="ru-RU" w:eastAsia="zh-CN" w:bidi="hi-IN"/>
        </w:rPr>
        <w:t>Никонов В.А. Современный мир и его истоки. – М.: Издательство Московского университета, 2015. – 880 с.</w:t>
      </w:r>
    </w:p>
    <w:p>
      <w:pPr>
        <w:pStyle w:val="Style26"/>
        <w:numPr>
          <w:ilvl w:val="0"/>
          <w:numId w:val="2"/>
        </w:numPr>
        <w:bidi w:val="0"/>
        <w:spacing w:lineRule="auto" w:line="276" w:before="0" w:after="0"/>
        <w:ind w:left="720" w:right="0" w:hanging="360"/>
        <w:jc w:val="both"/>
        <w:rPr>
          <w:rFonts w:ascii="Times New Roman" w:hAnsi="Times New Roman"/>
        </w:rPr>
      </w:pPr>
      <w:r>
        <w:rPr>
          <w:rFonts w:ascii="Times New Roman" w:hAnsi="Times New Roman"/>
          <w:sz w:val="28"/>
          <w:szCs w:val="28"/>
        </w:rPr>
        <w:t xml:space="preserve">Политический атлас современности: Опыт многомерного статистического анализа политических систем современных государств. / Под ред. А.Ю. Мельвиля. – М.: МГИМО-Университет, 2007. </w:t>
      </w:r>
      <w:r>
        <w:rPr>
          <w:rFonts w:eastAsia="Times New Roman" w:cs="Times New Roman" w:ascii="Times New Roman" w:hAnsi="Times New Roman"/>
          <w:sz w:val="28"/>
          <w:szCs w:val="28"/>
        </w:rPr>
        <w:t>‒</w:t>
      </w:r>
      <w:r>
        <w:rPr>
          <w:rFonts w:ascii="Times New Roman" w:hAnsi="Times New Roman"/>
          <w:sz w:val="28"/>
          <w:szCs w:val="28"/>
        </w:rPr>
        <w:t xml:space="preserve"> 272 с.</w:t>
      </w:r>
    </w:p>
    <w:p>
      <w:pPr>
        <w:pStyle w:val="Style26"/>
        <w:numPr>
          <w:ilvl w:val="0"/>
          <w:numId w:val="2"/>
        </w:numPr>
        <w:bidi w:val="0"/>
        <w:spacing w:lineRule="auto" w:line="276" w:before="0" w:after="0"/>
        <w:ind w:left="720" w:right="0" w:hanging="360"/>
        <w:jc w:val="both"/>
        <w:rPr>
          <w:rFonts w:ascii="Times New Roman" w:hAnsi="Times New Roman"/>
        </w:rPr>
      </w:pPr>
      <w:r>
        <w:rPr>
          <w:rFonts w:eastAsia="NSimSun" w:cs="Mangal" w:ascii="Times New Roman" w:hAnsi="Times New Roman"/>
          <w:color w:val="auto"/>
          <w:kern w:val="2"/>
          <w:sz w:val="28"/>
          <w:szCs w:val="28"/>
          <w:lang w:val="ru-RU" w:eastAsia="zh-CN" w:bidi="hi-IN"/>
        </w:rPr>
        <w:t>Россия и мир: 2022. Экономика и внешняя политика. Ежегодный прогноз / Рук. проекта – А.А. Дынкин, В.Г. Барановский. – М.:</w:t>
      </w:r>
      <w:r>
        <w:rPr>
          <w:rFonts w:ascii="Times New Roman" w:hAnsi="Times New Roman"/>
          <w:sz w:val="16"/>
          <w:szCs w:val="28"/>
        </w:rPr>
        <w:t xml:space="preserve"> </w:t>
      </w:r>
      <w:r>
        <w:rPr>
          <w:rFonts w:eastAsia="NSimSun" w:cs="Mangal" w:ascii="Times New Roman" w:hAnsi="Times New Roman"/>
          <w:color w:val="auto"/>
          <w:kern w:val="2"/>
          <w:sz w:val="28"/>
          <w:szCs w:val="28"/>
          <w:lang w:val="ru-RU" w:eastAsia="zh-CN" w:bidi="hi-IN"/>
        </w:rPr>
        <w:t xml:space="preserve">ИМЭМО РАН, 2021. – 136 с. </w:t>
      </w:r>
    </w:p>
    <w:p>
      <w:pPr>
        <w:pStyle w:val="Style26"/>
        <w:numPr>
          <w:ilvl w:val="0"/>
          <w:numId w:val="2"/>
        </w:numPr>
        <w:bidi w:val="0"/>
        <w:spacing w:lineRule="auto" w:line="276" w:before="0" w:after="0"/>
        <w:ind w:left="720" w:right="0" w:hanging="360"/>
        <w:jc w:val="both"/>
        <w:rPr>
          <w:rFonts w:ascii="Times New Roman" w:hAnsi="Times New Roman"/>
        </w:rPr>
      </w:pPr>
      <w:r>
        <w:rPr>
          <w:rFonts w:eastAsia="NSimSun" w:cs="Mangal" w:ascii="Times New Roman" w:hAnsi="Times New Roman"/>
          <w:color w:val="auto"/>
          <w:kern w:val="2"/>
          <w:sz w:val="28"/>
          <w:szCs w:val="28"/>
          <w:lang w:val="ru-RU" w:eastAsia="zh-CN" w:bidi="hi-IN"/>
        </w:rPr>
        <w:t>Хикс Дж. Р. Основания экономики благосостояния. / Вехи экономической мысли. Том 4. Экономика благосостояния и общественный выбор. / Под общ. ред. А. П. Заостровцева.</w:t>
      </w:r>
      <w:r>
        <w:rPr>
          <w:rFonts w:eastAsia="NSimSun" w:cs="Mangal" w:ascii="Times New Roman" w:hAnsi="Times New Roman"/>
          <w:color w:val="auto"/>
          <w:kern w:val="2"/>
          <w:sz w:val="20"/>
          <w:szCs w:val="20"/>
          <w:lang w:val="en-US" w:eastAsia="zh-CN" w:bidi="hi-IN"/>
        </w:rPr>
        <w:t xml:space="preserve"> – </w:t>
      </w:r>
      <w:r>
        <w:rPr>
          <w:rFonts w:eastAsia="NSimSun" w:cs="Mangal" w:ascii="Times New Roman" w:hAnsi="Times New Roman"/>
          <w:color w:val="auto"/>
          <w:kern w:val="2"/>
          <w:sz w:val="28"/>
          <w:szCs w:val="28"/>
          <w:lang w:val="ru-RU" w:eastAsia="zh-CN" w:bidi="hi-IN"/>
        </w:rPr>
        <w:t>СПб: Экономическая школа, 2004.</w:t>
      </w:r>
      <w:r>
        <w:rPr>
          <w:rFonts w:eastAsia="NSimSun" w:cs="Mangal" w:ascii="Times New Roman" w:hAnsi="Times New Roman"/>
          <w:color w:val="auto"/>
          <w:kern w:val="2"/>
          <w:sz w:val="20"/>
          <w:szCs w:val="20"/>
          <w:lang w:val="en-US" w:eastAsia="zh-CN" w:bidi="hi-IN"/>
        </w:rPr>
        <w:t xml:space="preserve"> – </w:t>
      </w:r>
      <w:r>
        <w:rPr>
          <w:rFonts w:eastAsia="NSimSun" w:cs="Mangal" w:ascii="Times New Roman" w:hAnsi="Times New Roman"/>
          <w:color w:val="auto"/>
          <w:kern w:val="2"/>
          <w:sz w:val="28"/>
          <w:szCs w:val="28"/>
          <w:lang w:val="ru-RU" w:eastAsia="zh-CN" w:bidi="hi-IN"/>
        </w:rPr>
        <w:t>568 с.</w:t>
      </w:r>
    </w:p>
    <w:p>
      <w:pPr>
        <w:pStyle w:val="Style26"/>
        <w:numPr>
          <w:ilvl w:val="0"/>
          <w:numId w:val="2"/>
        </w:numPr>
        <w:bidi w:val="0"/>
        <w:spacing w:lineRule="auto" w:line="276" w:before="0" w:after="0"/>
        <w:ind w:left="720" w:right="0" w:hanging="360"/>
        <w:jc w:val="both"/>
        <w:rPr>
          <w:rFonts w:ascii="Times New Roman" w:hAnsi="Times New Roman"/>
        </w:rPr>
      </w:pPr>
      <w:r>
        <w:rPr>
          <w:rFonts w:eastAsia="NSimSun" w:cs="Mangal" w:ascii="Times New Roman" w:hAnsi="Times New Roman"/>
          <w:color w:val="auto"/>
          <w:kern w:val="2"/>
          <w:sz w:val="28"/>
          <w:szCs w:val="28"/>
          <w:lang w:val="ru-RU" w:eastAsia="zh-CN" w:bidi="hi-IN"/>
        </w:rPr>
        <w:t>Цыганков П.А. Ценности в мировой политике: теоретические споры, международная практика, позиции России / Универсальные ценности в мировой и внешней политике XXI в.: Материалы круглого стола, состоявшегося в МГУ им. М.В. Ломоносова 24 февраля 2012 г. // Вестник Московского университета. Сер. 12. Политические науки. – 2012. – № 3. – С. 26-27.</w:t>
      </w:r>
    </w:p>
    <w:p>
      <w:pPr>
        <w:pStyle w:val="Style26"/>
        <w:numPr>
          <w:ilvl w:val="0"/>
          <w:numId w:val="2"/>
        </w:numPr>
        <w:bidi w:val="0"/>
        <w:spacing w:lineRule="auto" w:line="276" w:before="0" w:after="0"/>
        <w:ind w:left="720" w:right="0" w:hanging="360"/>
        <w:jc w:val="both"/>
        <w:rPr>
          <w:rFonts w:ascii="Times New Roman" w:hAnsi="Times New Roman"/>
        </w:rPr>
      </w:pPr>
      <w:r>
        <w:rPr>
          <w:rFonts w:eastAsia="NSimSun" w:cs="Mangal" w:ascii="Times New Roman" w:hAnsi="Times New Roman"/>
          <w:color w:val="auto"/>
          <w:kern w:val="2"/>
          <w:sz w:val="28"/>
          <w:szCs w:val="28"/>
          <w:lang w:val="ru-RU" w:eastAsia="zh-CN" w:bidi="hi-IN"/>
        </w:rPr>
        <w:t xml:space="preserve">2020 Human Development Report (HDR). </w:t>
      </w:r>
      <w:r>
        <w:rPr>
          <w:rFonts w:eastAsia="NSimSun" w:cs="Mangal" w:ascii="Times New Roman" w:hAnsi="Times New Roman"/>
          <w:color w:val="auto"/>
          <w:kern w:val="2"/>
          <w:sz w:val="28"/>
          <w:szCs w:val="28"/>
          <w:lang w:val="en-US" w:eastAsia="zh-CN" w:bidi="hi-IN"/>
        </w:rPr>
        <w:t xml:space="preserve">The next frontier. Human development and the Anthropocene. / United Nations Development Programme. Human Development Reports [официальный сайт]. – URL: https://hdr.undp.org/sites/default/files/hdr2020_ru.pdf – </w:t>
      </w:r>
      <w:r>
        <w:rPr>
          <w:rFonts w:eastAsia="NSimSun" w:cs="Mangal" w:ascii="Times New Roman" w:hAnsi="Times New Roman"/>
          <w:color w:val="auto"/>
          <w:kern w:val="2"/>
          <w:sz w:val="28"/>
          <w:szCs w:val="28"/>
          <w:lang w:val="ru-RU" w:eastAsia="zh-CN" w:bidi="hi-IN"/>
        </w:rPr>
        <w:t>рус.</w:t>
      </w:r>
    </w:p>
    <w:p>
      <w:pPr>
        <w:pStyle w:val="Style26"/>
        <w:numPr>
          <w:ilvl w:val="0"/>
          <w:numId w:val="2"/>
        </w:numPr>
        <w:bidi w:val="0"/>
        <w:spacing w:lineRule="auto" w:line="276" w:before="0" w:after="0"/>
        <w:ind w:left="720" w:right="0" w:hanging="360"/>
        <w:jc w:val="both"/>
        <w:rPr>
          <w:rFonts w:ascii="Times New Roman" w:hAnsi="Times New Roman"/>
        </w:rPr>
      </w:pPr>
      <w:r>
        <w:rPr>
          <w:rFonts w:eastAsia="NSimSun" w:cs="Mangal" w:ascii="Times New Roman" w:hAnsi="Times New Roman"/>
          <w:color w:val="auto"/>
          <w:kern w:val="2"/>
          <w:sz w:val="28"/>
          <w:szCs w:val="28"/>
          <w:lang w:val="ru-RU" w:eastAsia="zh-CN" w:bidi="hi-IN"/>
        </w:rPr>
        <w:t>U.N. Economic and Social Council. High-level political forum on sustainable development. Progress towards the Sustainable Development Goals. Report of the Secretary-General Supplementary Information. / United Nations Statistics Division [официальный сайт]. ‒ URL: https://unstats.un.org/sdgs/files/report/2021/secretary-general-sdg-report-2021--Statistical-Annex.pdf — англ.</w:t>
      </w:r>
    </w:p>
    <w:p>
      <w:pPr>
        <w:pStyle w:val="Style26"/>
        <w:numPr>
          <w:ilvl w:val="0"/>
          <w:numId w:val="2"/>
        </w:numPr>
        <w:bidi w:val="0"/>
        <w:spacing w:lineRule="auto" w:line="276" w:before="0" w:after="0"/>
        <w:ind w:left="720" w:right="0" w:hanging="360"/>
        <w:jc w:val="both"/>
        <w:rPr>
          <w:rFonts w:ascii="Times New Roman" w:hAnsi="Times New Roman"/>
        </w:rPr>
      </w:pPr>
      <w:r>
        <w:rPr>
          <w:rFonts w:eastAsia="NSimSun" w:cs="Mangal" w:ascii="Times New Roman" w:hAnsi="Times New Roman"/>
          <w:color w:val="auto"/>
          <w:kern w:val="2"/>
          <w:sz w:val="28"/>
          <w:szCs w:val="28"/>
          <w:lang w:val="ru-RU" w:eastAsia="zh-CN" w:bidi="hi-IN"/>
        </w:rPr>
        <w:t>United Nations Development Programme (UNDP). Доклад о человеческом развитии. 2019. За рамками уровня доходов и средних показателей сегодняшнего дня: неравенство в человеческом развитии в XXI веке. // Human Development Report (Russian Version), май 2020 г. / Электронная библиотека ООН [официальный сайт]. ‒ URL: https://www.un-ilibrary.org/content/books/9789210045018 – рус.</w:t>
      </w:r>
    </w:p>
    <w:p>
      <w:pPr>
        <w:pStyle w:val="Style26"/>
        <w:numPr>
          <w:ilvl w:val="0"/>
          <w:numId w:val="2"/>
        </w:numPr>
        <w:bidi w:val="0"/>
        <w:spacing w:lineRule="auto" w:line="276" w:before="0" w:after="0"/>
        <w:ind w:left="720" w:right="0" w:hanging="360"/>
        <w:jc w:val="both"/>
        <w:rPr>
          <w:rFonts w:ascii="Times New Roman" w:hAnsi="Times New Roman"/>
        </w:rPr>
      </w:pPr>
      <w:r>
        <w:rPr>
          <w:rFonts w:eastAsia="NSimSun" w:cs="Mangal" w:ascii="Times New Roman" w:hAnsi="Times New Roman"/>
          <w:color w:val="auto"/>
          <w:kern w:val="2"/>
          <w:sz w:val="28"/>
          <w:szCs w:val="28"/>
          <w:lang w:val="ru-RU" w:eastAsia="zh-CN" w:bidi="hi-IN"/>
        </w:rPr>
        <w:t xml:space="preserve">United Nations Development Programme </w:t>
      </w:r>
      <w:r>
        <w:rPr>
          <w:rFonts w:eastAsia="NSimSun" w:cs="Mangal" w:ascii="Times New Roman" w:hAnsi="Times New Roman"/>
          <w:color w:val="auto"/>
          <w:kern w:val="2"/>
          <w:sz w:val="28"/>
          <w:szCs w:val="28"/>
          <w:lang w:val="en-US" w:eastAsia="zh-CN" w:bidi="hi-IN"/>
        </w:rPr>
        <w:t xml:space="preserve">Annual </w:t>
      </w:r>
      <w:r>
        <w:rPr>
          <w:rFonts w:eastAsia="NSimSun" w:cs="Mangal" w:ascii="Times New Roman" w:hAnsi="Times New Roman"/>
          <w:color w:val="auto"/>
          <w:kern w:val="2"/>
          <w:sz w:val="28"/>
          <w:szCs w:val="28"/>
          <w:lang w:val="ru-RU" w:eastAsia="zh-CN" w:bidi="hi-IN"/>
        </w:rPr>
        <w:t>Report 20</w:t>
      </w:r>
      <w:r>
        <w:rPr>
          <w:rFonts w:eastAsia="NSimSun" w:cs="Mangal" w:ascii="Times New Roman" w:hAnsi="Times New Roman"/>
          <w:color w:val="auto"/>
          <w:kern w:val="2"/>
          <w:sz w:val="28"/>
          <w:szCs w:val="28"/>
          <w:lang w:val="en-US" w:eastAsia="zh-CN" w:bidi="hi-IN"/>
        </w:rPr>
        <w:t>21.</w:t>
      </w:r>
      <w:r>
        <w:rPr>
          <w:rFonts w:eastAsia="NSimSun" w:cs="Mangal" w:ascii="Times New Roman" w:hAnsi="Times New Roman"/>
          <w:color w:val="auto"/>
          <w:kern w:val="2"/>
          <w:sz w:val="28"/>
          <w:szCs w:val="28"/>
          <w:lang w:val="ru-RU" w:eastAsia="zh-CN" w:bidi="hi-IN"/>
        </w:rPr>
        <w:t xml:space="preserve"> </w:t>
      </w:r>
      <w:r>
        <w:rPr>
          <w:rFonts w:eastAsia="NSimSun" w:cs="Mangal" w:ascii="Times New Roman" w:hAnsi="Times New Roman"/>
          <w:color w:val="auto"/>
          <w:kern w:val="2"/>
          <w:sz w:val="28"/>
          <w:szCs w:val="28"/>
          <w:lang w:val="en-US" w:eastAsia="zh-CN" w:bidi="hi-IN"/>
        </w:rPr>
        <w:t xml:space="preserve">/ </w:t>
      </w:r>
      <w:r>
        <w:rPr>
          <w:rFonts w:eastAsia="NSimSun" w:cs="Mangal" w:ascii="Times New Roman" w:hAnsi="Times New Roman"/>
          <w:color w:val="auto"/>
          <w:kern w:val="2"/>
          <w:sz w:val="28"/>
          <w:szCs w:val="28"/>
          <w:lang w:val="ru-RU" w:eastAsia="zh-CN" w:bidi="hi-IN"/>
        </w:rPr>
        <w:t>United Nations Development Programme (UNDP)</w:t>
      </w:r>
      <w:r>
        <w:rPr>
          <w:rFonts w:eastAsia="NSimSun" w:cs="Mangal" w:ascii="Times New Roman" w:hAnsi="Times New Roman"/>
          <w:color w:val="auto"/>
          <w:kern w:val="2"/>
          <w:sz w:val="28"/>
          <w:szCs w:val="28"/>
          <w:lang w:val="en-US" w:eastAsia="zh-CN" w:bidi="hi-IN"/>
        </w:rPr>
        <w:t xml:space="preserve"> </w:t>
      </w:r>
      <w:r>
        <w:rPr>
          <w:rFonts w:eastAsia="NSimSun" w:cs="Mangal" w:ascii="Times New Roman" w:hAnsi="Times New Roman"/>
          <w:color w:val="auto"/>
          <w:kern w:val="2"/>
          <w:sz w:val="28"/>
          <w:szCs w:val="28"/>
          <w:lang w:val="ru-RU" w:eastAsia="zh-CN" w:bidi="hi-IN"/>
        </w:rPr>
        <w:t>[официальный сайт].</w:t>
      </w:r>
      <w:r>
        <w:rPr>
          <w:rFonts w:eastAsia="NSimSun" w:cs="Mangal" w:ascii="Times New Roman" w:hAnsi="Times New Roman"/>
          <w:color w:val="auto"/>
          <w:kern w:val="2"/>
          <w:sz w:val="28"/>
          <w:szCs w:val="28"/>
          <w:lang w:val="en-US" w:eastAsia="zh-CN" w:bidi="hi-IN"/>
        </w:rPr>
        <w:t xml:space="preserve"> </w:t>
      </w:r>
      <w:r>
        <w:rPr>
          <w:rFonts w:eastAsia="NSimSun" w:cs="Mangal" w:ascii="Times New Roman" w:hAnsi="Times New Roman"/>
          <w:color w:val="auto"/>
          <w:kern w:val="2"/>
          <w:sz w:val="28"/>
          <w:szCs w:val="28"/>
          <w:lang w:val="ru-RU" w:eastAsia="zh-CN" w:bidi="hi-IN"/>
        </w:rPr>
        <w:t>–</w:t>
      </w:r>
      <w:r>
        <w:rPr>
          <w:rFonts w:eastAsia="NSimSun" w:cs="Mangal" w:ascii="Times New Roman" w:hAnsi="Times New Roman"/>
          <w:color w:val="auto"/>
          <w:kern w:val="2"/>
          <w:sz w:val="28"/>
          <w:szCs w:val="28"/>
          <w:lang w:val="en-US" w:eastAsia="zh-CN" w:bidi="hi-IN"/>
        </w:rPr>
        <w:t xml:space="preserve"> URL</w:t>
      </w:r>
      <w:r>
        <w:rPr>
          <w:rFonts w:eastAsia="NSimSun" w:cs="Mangal" w:ascii="Times New Roman" w:hAnsi="Times New Roman"/>
          <w:color w:val="auto"/>
          <w:kern w:val="2"/>
          <w:sz w:val="28"/>
          <w:szCs w:val="28"/>
          <w:lang w:val="ru-RU" w:eastAsia="zh-CN" w:bidi="hi-IN"/>
        </w:rPr>
        <w:t>: https://www.undp.org/publications/undp-annual-report-2021 – англ.</w:t>
      </w:r>
    </w:p>
    <w:sectPr>
      <w:footnotePr>
        <w:numFmt w:val="decimal"/>
      </w:footnote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Times New Roman">
    <w:charset w:val="cc"/>
    <w:family w:val="roman"/>
    <w:pitch w:val="variable"/>
  </w:font>
  <w:font w:name="OpenSymbol">
    <w:altName w:val="Arial Unicode MS"/>
    <w:charset w:val="02"/>
    <w:family w:val="auto"/>
    <w:pitch w:val="default"/>
  </w:font>
  <w:font w:name="Liberation Sans">
    <w:altName w:val="Arial"/>
    <w:charset w:val="cc"/>
    <w:family w:val="roman"/>
    <w:pitch w:val="variable"/>
  </w:font>
  <w:font w:name="Symbol">
    <w:charset w:val="02"/>
    <w:family w:val="auto"/>
    <w:pitch w:val="default"/>
  </w:font>
  <w:font w:name="Open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26"/>
        <w:widowControl/>
        <w:suppressLineNumbers/>
        <w:tabs>
          <w:tab w:val="clear" w:pos="709"/>
        </w:tabs>
        <w:suppressAutoHyphens w:val="true"/>
        <w:overflowPunct w:val="true"/>
        <w:bidi w:val="0"/>
        <w:spacing w:before="0" w:after="0"/>
        <w:ind w:left="340" w:right="0" w:hanging="340"/>
        <w:jc w:val="left"/>
        <w:rPr/>
      </w:pPr>
      <w:r>
        <w:rPr>
          <w:rStyle w:val="Style13"/>
        </w:rPr>
        <w:footnoteRef/>
      </w:r>
      <w:r>
        <w:rPr>
          <w:rFonts w:ascii="Times New Roman" w:hAnsi="Times New Roman"/>
        </w:rPr>
        <w:tab/>
        <w:t>United Nations Development Programme (</w:t>
      </w:r>
      <w:r>
        <w:rPr>
          <w:rFonts w:ascii="Times New Roman" w:hAnsi="Times New Roman"/>
          <w:lang w:val="en-US"/>
        </w:rPr>
        <w:t>UNDP)</w:t>
      </w:r>
      <w:r>
        <w:rPr>
          <w:rFonts w:ascii="Times New Roman" w:hAnsi="Times New Roman"/>
        </w:rPr>
        <w:t>. Доклад о человеческом развитии. 2019. За рамками уровня доходов и средних показателей сегодняшнего дня: неравенство в человеческом развитии в XXI веке. // Human Development Report (Russian Version)</w:t>
      </w:r>
      <w:r>
        <w:rPr>
          <w:rFonts w:ascii="Times New Roman" w:hAnsi="Times New Roman"/>
          <w:lang w:val="en-US"/>
        </w:rPr>
        <w:t xml:space="preserve">, </w:t>
      </w:r>
      <w:r>
        <w:rPr>
          <w:rFonts w:ascii="Times New Roman" w:hAnsi="Times New Roman"/>
          <w:lang w:val="ru-RU"/>
        </w:rPr>
        <w:t>май 2020 г</w:t>
      </w:r>
      <w:r>
        <w:rPr>
          <w:rFonts w:ascii="Times New Roman" w:hAnsi="Times New Roman"/>
          <w:lang w:val="en-US"/>
        </w:rPr>
        <w:t>. /</w:t>
      </w:r>
      <w:r>
        <w:rPr>
          <w:rFonts w:ascii="Times New Roman" w:hAnsi="Times New Roman"/>
          <w:lang w:val="ru-RU"/>
        </w:rPr>
        <w:t xml:space="preserve"> Электронная библиотека ООН</w:t>
      </w:r>
      <w:r>
        <w:rPr>
          <w:rFonts w:ascii="Times New Roman" w:hAnsi="Times New Roman"/>
          <w:lang w:val="en-US"/>
        </w:rPr>
        <w:t xml:space="preserve"> [</w:t>
      </w:r>
      <w:r>
        <w:rPr>
          <w:rFonts w:ascii="Times New Roman" w:hAnsi="Times New Roman"/>
          <w:lang w:val="ru-RU"/>
        </w:rPr>
        <w:t>официальный сайт</w:t>
      </w:r>
      <w:r>
        <w:rPr>
          <w:rFonts w:ascii="Times New Roman" w:hAnsi="Times New Roman"/>
          <w:lang w:val="en-US"/>
        </w:rPr>
        <w:t>]</w:t>
      </w:r>
      <w:r>
        <w:rPr>
          <w:rFonts w:ascii="Times New Roman" w:hAnsi="Times New Roman"/>
          <w:lang w:val="ru-RU"/>
        </w:rPr>
        <w:t>.</w:t>
      </w:r>
      <w:r>
        <w:rPr>
          <w:rFonts w:ascii="Times New Roman" w:hAnsi="Times New Roman"/>
          <w:lang w:val="en-US"/>
        </w:rPr>
        <w:t xml:space="preserve"> </w:t>
      </w:r>
      <w:r>
        <w:rPr>
          <w:rFonts w:eastAsia="Liberation Serif" w:cs="Liberation Serif" w:ascii="Times New Roman" w:hAnsi="Times New Roman"/>
          <w:lang w:val="en-US"/>
        </w:rPr>
        <w:t>‒</w:t>
      </w:r>
      <w:r>
        <w:rPr>
          <w:rFonts w:eastAsia="NSimSun" w:cs="Mangal" w:ascii="Times New Roman" w:hAnsi="Times New Roman"/>
          <w:lang w:val="en-US"/>
        </w:rPr>
        <w:t xml:space="preserve"> </w:t>
      </w:r>
      <w:r>
        <w:rPr>
          <w:rFonts w:ascii="Times New Roman" w:hAnsi="Times New Roman"/>
          <w:lang w:val="en-US"/>
        </w:rPr>
        <w:t xml:space="preserve">URL: </w:t>
      </w:r>
      <w:r>
        <w:fldChar w:fldCharType="begin"/>
      </w:r>
      <w:r>
        <w:rPr>
          <w:rFonts w:ascii="Times New Roman" w:hAnsi="Times New Roman"/>
          <w:lang w:val="en-US"/>
        </w:rPr>
        <w:instrText> HYPERLINK "https://www.un-ilibrary.org/content/books/9789210045018" \l "chapters"</w:instrText>
      </w:r>
      <w:r>
        <w:rPr>
          <w:rFonts w:ascii="Times New Roman" w:hAnsi="Times New Roman"/>
          <w:lang w:val="en-US"/>
        </w:rPr>
        <w:fldChar w:fldCharType="separate"/>
      </w:r>
      <w:r>
        <w:rPr>
          <w:rFonts w:ascii="Times New Roman" w:hAnsi="Times New Roman"/>
          <w:lang w:val="en-US"/>
        </w:rPr>
        <w:t>https://www.un-ilibrary.org/content/books/9789210045018</w:t>
      </w:r>
      <w:r>
        <w:rPr>
          <w:rFonts w:ascii="Times New Roman" w:hAnsi="Times New Roman"/>
          <w:lang w:val="en-US"/>
        </w:rPr>
        <w:fldChar w:fldCharType="end"/>
      </w:r>
      <w:r>
        <w:rPr>
          <w:rFonts w:ascii="Times New Roman" w:hAnsi="Times New Roman"/>
          <w:lang w:val="en-US"/>
        </w:rPr>
        <w:t xml:space="preserve"> – </w:t>
      </w:r>
      <w:r>
        <w:rPr>
          <w:rFonts w:ascii="Times New Roman" w:hAnsi="Times New Roman"/>
          <w:lang w:val="ru-RU"/>
        </w:rPr>
        <w:t>рус</w:t>
      </w:r>
      <w:r>
        <w:rPr>
          <w:rFonts w:ascii="Times New Roman" w:hAnsi="Times New Roman"/>
          <w:lang w:val="en-US"/>
        </w:rPr>
        <w:t>.</w:t>
      </w:r>
    </w:p>
  </w:footnote>
  <w:footnote w:id="3">
    <w:p>
      <w:pPr>
        <w:pStyle w:val="Style26"/>
        <w:widowControl/>
        <w:suppressLineNumbers/>
        <w:tabs>
          <w:tab w:val="clear" w:pos="709"/>
        </w:tabs>
        <w:suppressAutoHyphens w:val="true"/>
        <w:overflowPunct w:val="true"/>
        <w:bidi w:val="0"/>
        <w:spacing w:before="0" w:after="0"/>
        <w:ind w:left="340" w:right="0" w:hanging="340"/>
        <w:jc w:val="left"/>
        <w:rPr/>
      </w:pPr>
      <w:r>
        <w:rPr>
          <w:rStyle w:val="Style13"/>
        </w:rPr>
        <w:footnoteRef/>
      </w:r>
      <w:r>
        <w:rPr>
          <w:rFonts w:ascii="Times New Roman" w:hAnsi="Times New Roman"/>
        </w:rPr>
        <w:tab/>
        <w:t>Россия и мир: 2022. Экономика и внешняя политика. Ежегодный прогноз / Рук. проекта – А.А. Дынкин, В.Г. Барановский. – М.: ИМЭМО РАН, 2021. – С. 7.</w:t>
      </w:r>
    </w:p>
  </w:footnote>
  <w:footnote w:id="4">
    <w:p>
      <w:pPr>
        <w:pStyle w:val="Style26"/>
        <w:widowControl/>
        <w:suppressLineNumbers/>
        <w:tabs>
          <w:tab w:val="clear" w:pos="709"/>
        </w:tabs>
        <w:suppressAutoHyphens w:val="true"/>
        <w:overflowPunct w:val="true"/>
        <w:bidi w:val="0"/>
        <w:spacing w:before="0" w:after="0"/>
        <w:ind w:left="340" w:right="0" w:hanging="340"/>
        <w:jc w:val="left"/>
        <w:rPr/>
      </w:pPr>
      <w:r>
        <w:rPr>
          <w:rStyle w:val="Style13"/>
        </w:rPr>
        <w:footnoteRef/>
      </w:r>
      <w:r>
        <w:rPr>
          <w:rFonts w:ascii="Times New Roman" w:hAnsi="Times New Roman"/>
        </w:rPr>
        <w:tab/>
        <w:t xml:space="preserve">Политический атлас современности: Опыт многомерного статистического анализа политических систем современных государств. / Под ред. А.Ю. Мельвиля. – М.: МГИМО-Университет, 2007. </w:t>
      </w:r>
      <w:r>
        <w:rPr>
          <w:rFonts w:eastAsia="Liberation Serif" w:cs="Liberation Serif" w:ascii="Times New Roman" w:hAnsi="Times New Roman"/>
        </w:rPr>
        <w:t>‒</w:t>
      </w:r>
      <w:r>
        <w:rPr>
          <w:rFonts w:ascii="Times New Roman" w:hAnsi="Times New Roman"/>
        </w:rPr>
        <w:t xml:space="preserve"> С. 71.</w:t>
      </w:r>
    </w:p>
  </w:footnote>
  <w:footnote w:id="5">
    <w:p>
      <w:pPr>
        <w:pStyle w:val="Style26"/>
        <w:rPr/>
      </w:pPr>
      <w:r>
        <w:rPr>
          <w:rStyle w:val="Style13"/>
        </w:rPr>
        <w:footnoteRef/>
      </w:r>
      <w:r>
        <w:rPr>
          <w:rFonts w:eastAsia="NSimSun" w:cs="Mangal" w:ascii="Times New Roman" w:hAnsi="Times New Roman"/>
          <w:color w:val="auto"/>
          <w:kern w:val="2"/>
          <w:sz w:val="20"/>
          <w:szCs w:val="20"/>
          <w:lang w:val="en-US" w:eastAsia="zh-CN" w:bidi="hi-IN"/>
        </w:rPr>
        <w:tab/>
        <w:t xml:space="preserve">В ФРГ предупредили о "разрушительных" последствиях санкций против Москвы. / РИА Новости, 28.05.2022. – URL: </w:t>
      </w:r>
      <w:hyperlink r:id="rId1">
        <w:r>
          <w:rPr>
            <w:rFonts w:eastAsia="NSimSun" w:cs="Mangal" w:ascii="Times New Roman" w:hAnsi="Times New Roman"/>
            <w:color w:val="auto"/>
            <w:kern w:val="2"/>
            <w:sz w:val="20"/>
            <w:szCs w:val="20"/>
            <w:lang w:val="en-US" w:eastAsia="zh-CN" w:bidi="hi-IN"/>
          </w:rPr>
          <w:t>https://ria.ru/20220528/gaz-1791359314.html</w:t>
        </w:r>
      </w:hyperlink>
      <w:r>
        <w:rPr>
          <w:rFonts w:eastAsia="NSimSun" w:cs="Mangal" w:ascii="Times New Roman" w:hAnsi="Times New Roman"/>
          <w:color w:val="auto"/>
          <w:kern w:val="2"/>
          <w:sz w:val="20"/>
          <w:szCs w:val="20"/>
          <w:lang w:val="en-US" w:eastAsia="zh-CN" w:bidi="hi-IN"/>
        </w:rPr>
        <w:t xml:space="preserve"> .</w:t>
      </w:r>
    </w:p>
  </w:footnote>
  <w:footnote w:id="6">
    <w:p>
      <w:pPr>
        <w:pStyle w:val="Style26"/>
        <w:rPr>
          <w:rFonts w:ascii="Times New Roman" w:hAnsi="Times New Roman"/>
        </w:rPr>
      </w:pPr>
      <w:r>
        <w:rPr>
          <w:rStyle w:val="Style13"/>
        </w:rPr>
        <w:footnoteRef/>
      </w:r>
      <w:r>
        <w:rPr>
          <w:rFonts w:ascii="Times New Roman" w:hAnsi="Times New Roman"/>
        </w:rPr>
        <w:tab/>
        <w:t>Хикс Дж. Р. Основания экономики благосостояния. / Вехи экономической мысли. Том 4. Экономика благосостояния и общественный выбор. / Под общ. ред. А. П. Заостровцева.</w:t>
      </w:r>
      <w:r>
        <w:rPr>
          <w:rFonts w:eastAsia="NSimSun" w:cs="Mangal" w:ascii="Times New Roman" w:hAnsi="Times New Roman"/>
          <w:color w:val="auto"/>
          <w:kern w:val="2"/>
          <w:sz w:val="20"/>
          <w:szCs w:val="20"/>
          <w:lang w:val="en-US" w:eastAsia="zh-CN" w:bidi="hi-IN"/>
        </w:rPr>
        <w:t xml:space="preserve"> – </w:t>
      </w:r>
      <w:r>
        <w:rPr>
          <w:rFonts w:ascii="Times New Roman" w:hAnsi="Times New Roman"/>
        </w:rPr>
        <w:t>СПб: Экономическая школа, 2004.</w:t>
      </w:r>
      <w:r>
        <w:rPr>
          <w:rFonts w:eastAsia="NSimSun" w:cs="Mangal" w:ascii="Times New Roman" w:hAnsi="Times New Roman"/>
          <w:color w:val="auto"/>
          <w:kern w:val="2"/>
          <w:sz w:val="20"/>
          <w:szCs w:val="20"/>
          <w:lang w:val="en-US" w:eastAsia="zh-CN" w:bidi="hi-IN"/>
        </w:rPr>
        <w:t xml:space="preserve"> – </w:t>
      </w:r>
      <w:r>
        <w:rPr>
          <w:rFonts w:eastAsia="NSimSun" w:cs="Mangal" w:ascii="Times New Roman" w:hAnsi="Times New Roman"/>
          <w:color w:val="auto"/>
          <w:kern w:val="2"/>
          <w:sz w:val="20"/>
          <w:szCs w:val="20"/>
          <w:lang w:val="ru-RU" w:eastAsia="zh-CN" w:bidi="hi-IN"/>
        </w:rPr>
        <w:t>С. 23</w:t>
      </w:r>
      <w:r>
        <w:rPr>
          <w:rFonts w:ascii="Times New Roman" w:hAnsi="Times New Roman"/>
        </w:rPr>
        <w:t>.</w:t>
      </w:r>
    </w:p>
  </w:footnote>
  <w:footnote w:id="7">
    <w:p>
      <w:pPr>
        <w:pStyle w:val="Style26"/>
        <w:rPr/>
      </w:pPr>
      <w:r>
        <w:rPr>
          <w:rStyle w:val="Style13"/>
        </w:rPr>
        <w:footnoteRef/>
      </w:r>
      <w:r>
        <w:rPr>
          <w:rFonts w:ascii="Times New Roman" w:hAnsi="Times New Roman"/>
        </w:rPr>
        <w:tab/>
        <w:t xml:space="preserve">2020 Human Development Report (HDR). </w:t>
      </w:r>
      <w:r>
        <w:rPr>
          <w:rFonts w:ascii="Times New Roman" w:hAnsi="Times New Roman"/>
          <w:lang w:val="en-US"/>
        </w:rPr>
        <w:t xml:space="preserve">The next frontier. Human development and the Anthropocene. / United Nations Development Programme. Human Development Reports [официальный сайт]. – URL: https://hdr.undp.org/sites/default/files/hdr2020_ru.pdf – </w:t>
      </w:r>
      <w:r>
        <w:rPr>
          <w:rFonts w:ascii="Times New Roman" w:hAnsi="Times New Roman"/>
          <w:lang w:val="ru-RU"/>
        </w:rPr>
        <w:t>рус.</w:t>
      </w:r>
    </w:p>
  </w:footnote>
  <w:footnote w:id="8">
    <w:p>
      <w:pPr>
        <w:pStyle w:val="Style26"/>
        <w:rPr>
          <w:rFonts w:ascii="Times New Roman" w:hAnsi="Times New Roman"/>
        </w:rPr>
      </w:pPr>
      <w:r>
        <w:rPr>
          <w:rStyle w:val="Style13"/>
        </w:rPr>
        <w:footnoteRef/>
      </w:r>
      <w:r>
        <w:rPr>
          <w:rFonts w:ascii="Times New Roman" w:hAnsi="Times New Roman"/>
          <w:lang w:val="en-US"/>
        </w:rPr>
        <w:tab/>
        <w:t>U.N. Economic and Social Council. High-level political forum on sustainable development. Progress towards the Sustainable Development Goals. Report of the Secretary-General Supplementary Information. / United Nations Statistics Division [официальный сайт].</w:t>
      </w:r>
      <w:r>
        <w:rPr>
          <w:rFonts w:eastAsia="NSimSun" w:cs="Mangal" w:ascii="Times New Roman" w:hAnsi="Times New Roman"/>
          <w:color w:val="auto"/>
          <w:kern w:val="2"/>
          <w:sz w:val="20"/>
          <w:szCs w:val="20"/>
          <w:lang w:val="ru-RU" w:eastAsia="zh-CN" w:bidi="hi-IN"/>
        </w:rPr>
        <w:t>‒ URL:</w:t>
      </w:r>
      <w:r>
        <w:rPr>
          <w:rFonts w:ascii="Times New Roman" w:hAnsi="Times New Roman"/>
          <w:lang w:val="en-US"/>
        </w:rPr>
        <w:t xml:space="preserve"> </w:t>
      </w:r>
      <w:r>
        <w:rPr>
          <w:rFonts w:ascii="Times New Roman" w:hAnsi="Times New Roman"/>
        </w:rPr>
        <w:t>https://unstats.un.org/sdgs/files/report/2021/secretary-general-sdg-report-2021--Statistical-Annex.pdf — англ.</w:t>
      </w:r>
    </w:p>
  </w:footnote>
  <w:footnote w:id="9">
    <w:p>
      <w:pPr>
        <w:pStyle w:val="Style26"/>
        <w:rPr>
          <w:rFonts w:ascii="Times New Roman" w:hAnsi="Times New Roman" w:eastAsia="NSimSun" w:cs="Mangal"/>
          <w:color w:val="auto"/>
          <w:kern w:val="2"/>
          <w:sz w:val="20"/>
          <w:szCs w:val="20"/>
          <w:lang w:val="ru-RU" w:eastAsia="zh-CN" w:bidi="hi-IN"/>
        </w:rPr>
      </w:pPr>
      <w:r>
        <w:rPr>
          <w:rStyle w:val="Style13"/>
        </w:rPr>
        <w:footnoteRef/>
      </w:r>
      <w:r>
        <w:rPr>
          <w:rFonts w:eastAsia="NSimSun" w:cs="Mangal" w:ascii="Times New Roman" w:hAnsi="Times New Roman"/>
          <w:color w:val="auto"/>
          <w:kern w:val="2"/>
          <w:sz w:val="20"/>
          <w:szCs w:val="20"/>
          <w:lang w:val="ru-RU" w:eastAsia="zh-CN" w:bidi="hi-IN"/>
        </w:rPr>
        <w:tab/>
        <w:t>Политический атлас современности: Опыт многомерного статистического анализа политических систем современных государств. / Под ред. А.Ю. Мельвиля. – М.: МГИМО-Университет, 2007. ‒ С. 219.</w:t>
      </w:r>
    </w:p>
  </w:footnote>
  <w:footnote w:id="10">
    <w:p>
      <w:pPr>
        <w:pStyle w:val="Style26"/>
        <w:rPr>
          <w:rFonts w:ascii="Times New Roman" w:hAnsi="Times New Roman"/>
        </w:rPr>
      </w:pPr>
      <w:r>
        <w:rPr>
          <w:rStyle w:val="Style13"/>
        </w:rPr>
        <w:footnoteRef/>
      </w:r>
      <w:r>
        <w:rPr>
          <w:rFonts w:ascii="Times New Roman" w:hAnsi="Times New Roman"/>
        </w:rPr>
        <w:tab/>
        <w:t>Там же.</w:t>
      </w:r>
    </w:p>
  </w:footnote>
  <w:footnote w:id="11">
    <w:p>
      <w:pPr>
        <w:pStyle w:val="Style26"/>
        <w:rPr>
          <w:rFonts w:ascii="Times New Roman" w:hAnsi="Times New Roman"/>
        </w:rPr>
      </w:pPr>
      <w:r>
        <w:rPr>
          <w:rStyle w:val="Style13"/>
        </w:rPr>
        <w:footnoteRef/>
      </w:r>
      <w:r>
        <w:rPr>
          <w:rFonts w:ascii="Times New Roman" w:hAnsi="Times New Roman"/>
        </w:rPr>
        <w:tab/>
        <w:t>Цыганков П.А. Ценности в мировой политике: теоретические споры, международная практика, позиции России / Универсальные ценности в мировой и внешней политике XXI в.: Материалы круглого стола, состоявшегося в МГУ им. М.В. Ломоносова 24 февраля 2012 г. // Вестник Московского университета. Сер. 12. Политические науки. – 2012. – № 3. – С. 26-27.</w:t>
      </w:r>
    </w:p>
  </w:footnote>
  <w:footnote w:id="12">
    <w:p>
      <w:pPr>
        <w:pStyle w:val="Style26"/>
        <w:rPr/>
      </w:pPr>
      <w:r>
        <w:rPr>
          <w:rStyle w:val="Style13"/>
        </w:rPr>
        <w:footnoteRef/>
      </w:r>
      <w:r>
        <w:rPr>
          <w:rFonts w:eastAsia="NSimSun" w:cs="Mangal" w:ascii="Times New Roman" w:hAnsi="Times New Roman"/>
          <w:color w:val="auto"/>
          <w:kern w:val="2"/>
          <w:sz w:val="20"/>
          <w:szCs w:val="20"/>
          <w:lang w:val="ru-RU" w:eastAsia="zh-CN" w:bidi="hi-IN"/>
        </w:rPr>
        <w:tab/>
        <w:t xml:space="preserve">Ермолов М. «Там нет гегемона, который решает за всех»: зачем новым странам вступать в БРИКС. / Газета.ru, 20 мая 2022 . ‒ URL: </w:t>
      </w:r>
      <w:hyperlink r:id="rId2">
        <w:r>
          <w:rPr>
            <w:rFonts w:eastAsia="NSimSun" w:cs="Mangal" w:ascii="Times New Roman" w:hAnsi="Times New Roman"/>
            <w:color w:val="auto"/>
            <w:kern w:val="2"/>
            <w:sz w:val="20"/>
            <w:szCs w:val="20"/>
            <w:lang w:val="ru-RU" w:eastAsia="zh-CN" w:bidi="hi-IN"/>
          </w:rPr>
          <w:t>https://gazeta.ru/politics/2022/14881622.shtml</w:t>
        </w:r>
      </w:hyperlink>
      <w:r>
        <w:rPr>
          <w:rFonts w:eastAsia="NSimSun" w:cs="Mangal" w:ascii="Times New Roman" w:hAnsi="Times New Roman"/>
          <w:color w:val="auto"/>
          <w:kern w:val="2"/>
          <w:sz w:val="20"/>
          <w:szCs w:val="20"/>
          <w:lang w:val="ru-RU" w:eastAsia="zh-CN" w:bidi="hi-IN"/>
        </w:rPr>
        <w:t xml:space="preserve"> .</w:t>
      </w:r>
    </w:p>
  </w:footnote>
  <w:footnote w:id="13">
    <w:p>
      <w:pPr>
        <w:pStyle w:val="Style26"/>
        <w:rPr>
          <w:rFonts w:ascii="Times New Roman" w:hAnsi="Times New Roman" w:eastAsia="NSimSun" w:cs="Mangal"/>
          <w:color w:val="auto"/>
          <w:kern w:val="2"/>
          <w:sz w:val="20"/>
          <w:szCs w:val="20"/>
          <w:lang w:val="ru-RU" w:eastAsia="zh-CN" w:bidi="hi-IN"/>
        </w:rPr>
      </w:pPr>
      <w:r>
        <w:rPr>
          <w:rStyle w:val="Style13"/>
        </w:rPr>
        <w:footnoteRef/>
      </w:r>
      <w:r>
        <w:rPr>
          <w:rFonts w:eastAsia="NSimSun" w:cs="Mangal" w:ascii="Times New Roman" w:hAnsi="Times New Roman"/>
          <w:color w:val="auto"/>
          <w:kern w:val="2"/>
          <w:sz w:val="20"/>
          <w:szCs w:val="20"/>
          <w:lang w:val="ru-RU" w:eastAsia="zh-CN" w:bidi="hi-IN"/>
        </w:rPr>
        <w:tab/>
        <w:t>Никонов В.А. Современный мир и его истоки. – М.: Издательство Московского университета, 2015. – С. 474.</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sz w:val="28"/>
        <w:szCs w:val="28"/>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Mangal"/>
      <w:color w:val="auto"/>
      <w:kern w:val="2"/>
      <w:sz w:val="24"/>
      <w:szCs w:val="24"/>
      <w:lang w:val="ru-RU" w:eastAsia="zh-CN" w:bidi="hi-IN"/>
    </w:rPr>
  </w:style>
  <w:style w:type="paragraph" w:styleId="1">
    <w:name w:val="Heading 1"/>
    <w:basedOn w:val="Style21"/>
    <w:next w:val="Style22"/>
    <w:qFormat/>
    <w:pPr>
      <w:numPr>
        <w:ilvl w:val="0"/>
        <w:numId w:val="1"/>
      </w:numPr>
      <w:spacing w:before="240" w:after="120"/>
      <w:outlineLvl w:val="0"/>
    </w:pPr>
    <w:rPr>
      <w:rFonts w:ascii="Liberation Serif" w:hAnsi="Liberation Serif" w:eastAsia="NSimSun" w:cs="Mangal"/>
      <w:b/>
      <w:bCs/>
      <w:sz w:val="48"/>
      <w:szCs w:val="48"/>
    </w:rPr>
  </w:style>
  <w:style w:type="character" w:styleId="Style13">
    <w:name w:val="Символ сноски"/>
    <w:qFormat/>
    <w:rPr/>
  </w:style>
  <w:style w:type="character" w:styleId="Style14">
    <w:name w:val="Привязка сноски"/>
    <w:rPr>
      <w:vertAlign w:val="superscript"/>
    </w:rPr>
  </w:style>
  <w:style w:type="character" w:styleId="Style15">
    <w:name w:val="Интернет-ссылка"/>
    <w:rPr>
      <w:color w:val="000080"/>
      <w:u w:val="single"/>
      <w:lang w:val="zxx" w:eastAsia="zxx" w:bidi="zxx"/>
    </w:rPr>
  </w:style>
  <w:style w:type="character" w:styleId="Style16">
    <w:name w:val="Привязка концевой сноски"/>
    <w:rPr>
      <w:vertAlign w:val="superscript"/>
    </w:rPr>
  </w:style>
  <w:style w:type="character" w:styleId="Style17">
    <w:name w:val="Символ концевой сноски"/>
    <w:qFormat/>
    <w:rPr/>
  </w:style>
  <w:style w:type="character" w:styleId="Style18">
    <w:name w:val="Символ нумерации"/>
    <w:qFormat/>
    <w:rPr>
      <w:rFonts w:ascii="Times New Roman" w:hAnsi="Times New Roman"/>
    </w:rPr>
  </w:style>
  <w:style w:type="character" w:styleId="Style19">
    <w:name w:val="Выделение жирным"/>
    <w:qFormat/>
    <w:rPr>
      <w:b/>
      <w:bCs/>
    </w:rPr>
  </w:style>
  <w:style w:type="character" w:styleId="Style20">
    <w:name w:val="Маркеры"/>
    <w:qFormat/>
    <w:rPr>
      <w:rFonts w:ascii="OpenSymbol" w:hAnsi="OpenSymbol" w:eastAsia="OpenSymbol" w:cs="OpenSymbol"/>
    </w:rPr>
  </w:style>
  <w:style w:type="paragraph" w:styleId="Style2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lang w:val="zxx" w:eastAsia="zxx" w:bidi="zxx"/>
    </w:rPr>
  </w:style>
  <w:style w:type="paragraph" w:styleId="Style26">
    <w:name w:val="Footnote Text"/>
    <w:basedOn w:val="Normal"/>
    <w:pPr>
      <w:suppressLineNumbers/>
      <w:ind w:left="340" w:right="0" w:hanging="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ria.ru/20220528/gaz-1791359314.html" TargetMode="External"/><Relationship Id="rId2" Type="http://schemas.openxmlformats.org/officeDocument/2006/relationships/hyperlink" Target="https://gazeta.ru/politics/2022/14881622.shtml" TargetMode="External"/>
</Relationships>
</file>

<file path=docProps/app.xml><?xml version="1.0" encoding="utf-8"?>
<Properties xmlns="http://schemas.openxmlformats.org/officeDocument/2006/extended-properties" xmlns:vt="http://schemas.openxmlformats.org/officeDocument/2006/docPropsVTypes">
  <Template/>
  <TotalTime>1388</TotalTime>
  <Application>LibreOffice/7.2.4.1$Windows_X86_64 LibreOffice_project/27d75539669ac387bb498e35313b970b7fe9c4f9</Application>
  <AppVersion>15.0000</AppVersion>
  <Pages>7</Pages>
  <Words>2067</Words>
  <Characters>14141</Characters>
  <CharactersWithSpaces>16198</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2022-05-17T00:56:29Z</dcterms:created>
  <dc:creator/>
  <dc:description/>
  <dc:language>ru-RU</dc:language>
  <cp:lastModifiedBy/>
  <dcterms:modified xsi:type="dcterms:W3CDTF">2022-06-03T17:14:02Z</dcterms:modified>
  <cp:revision>147</cp:revision>
  <dc:subject/>
  <dc:title/>
</cp:coreProperties>
</file>

<file path=docProps/custom.xml><?xml version="1.0" encoding="utf-8"?>
<Properties xmlns="http://schemas.openxmlformats.org/officeDocument/2006/custom-properties" xmlns:vt="http://schemas.openxmlformats.org/officeDocument/2006/docPropsVTypes"/>
</file>