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19" w:rsidRPr="00550D71" w:rsidRDefault="009B2719" w:rsidP="00550D71">
      <w:pPr>
        <w:spacing w:afterLines="23" w:after="55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3A77" w:rsidRPr="00C07DF1" w:rsidRDefault="00836F1A" w:rsidP="00550D71">
      <w:pPr>
        <w:spacing w:afterLines="23" w:after="55"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07DF1">
        <w:rPr>
          <w:rFonts w:ascii="Times New Roman" w:hAnsi="Times New Roman" w:cs="Times New Roman"/>
          <w:i/>
          <w:sz w:val="28"/>
          <w:szCs w:val="28"/>
        </w:rPr>
        <w:t>Михеев М.В.</w:t>
      </w:r>
    </w:p>
    <w:p w:rsidR="00C07DF1" w:rsidRDefault="00C07DF1" w:rsidP="00550D71">
      <w:pPr>
        <w:spacing w:afterLines="23" w:after="55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26A4" w:rsidRDefault="008326A4" w:rsidP="008326A4">
      <w:pPr>
        <w:spacing w:afterLines="23" w:after="55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DF1">
        <w:rPr>
          <w:rFonts w:ascii="Times New Roman" w:hAnsi="Times New Roman" w:cs="Times New Roman"/>
          <w:b/>
          <w:sz w:val="28"/>
          <w:szCs w:val="28"/>
        </w:rPr>
        <w:t xml:space="preserve">Уроки </w:t>
      </w:r>
      <w:proofErr w:type="spellStart"/>
      <w:r w:rsidRPr="00C07DF1">
        <w:rPr>
          <w:rFonts w:ascii="Times New Roman" w:hAnsi="Times New Roman" w:cs="Times New Roman"/>
          <w:b/>
          <w:sz w:val="28"/>
          <w:szCs w:val="28"/>
        </w:rPr>
        <w:t>евроинтеграции</w:t>
      </w:r>
      <w:proofErr w:type="spellEnd"/>
      <w:r w:rsidRPr="00C07DF1">
        <w:rPr>
          <w:rFonts w:ascii="Times New Roman" w:hAnsi="Times New Roman" w:cs="Times New Roman"/>
          <w:b/>
          <w:sz w:val="28"/>
          <w:szCs w:val="28"/>
        </w:rPr>
        <w:t xml:space="preserve"> для будущих региональных объединений</w:t>
      </w:r>
    </w:p>
    <w:p w:rsidR="00C07DF1" w:rsidRDefault="00C07DF1" w:rsidP="008326A4">
      <w:pPr>
        <w:spacing w:afterLines="23" w:after="55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60E" w:rsidRDefault="00C07DF1" w:rsidP="00C07DF1">
      <w:pPr>
        <w:spacing w:afterLines="23" w:after="5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DF1">
        <w:rPr>
          <w:rFonts w:ascii="Times New Roman" w:hAnsi="Times New Roman" w:cs="Times New Roman"/>
          <w:sz w:val="28"/>
          <w:szCs w:val="28"/>
        </w:rPr>
        <w:t>Европейский сою</w:t>
      </w:r>
      <w:r>
        <w:rPr>
          <w:rFonts w:ascii="Times New Roman" w:hAnsi="Times New Roman" w:cs="Times New Roman"/>
          <w:sz w:val="28"/>
          <w:szCs w:val="28"/>
        </w:rPr>
        <w:t>з безусловно является одним из самых успешных интеграционных проектов ХХ столетия. К настоящему времени он объединяет в себе 27 государств, его территория охватывает более 4 миллионов квадратных километров, его населяет почти половина миллиарда человек. Стоимость его совокупного валового продукта равна 20 триллионам долларов и составляет 15 процентов от мирового. Только две современные великие державы способны выдержать сравнение с ним – США и Китай. Формально Европейский союз не является государством, но фактически имеет все признаки такового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  <w:r w:rsidR="004E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F1" w:rsidRDefault="004E460E" w:rsidP="00440BA6">
      <w:pPr>
        <w:spacing w:afterLines="23" w:after="5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Россия находится в конфликте с ЕС. Единая (за незначительным исключением) внешняя политика ЕС направлена против России. Более того, она направлена против интеграционных процессов на постсоветском пространстве. В первую очередь против интеграции России и Украины. Будущее современной России зависит от результатов военных действий на Украине. ЕС активно выступает в пользу поражения и разгрома России в этом конфликте. В</w:t>
      </w:r>
      <w:r w:rsidR="00440BA6">
        <w:rPr>
          <w:rFonts w:ascii="Times New Roman" w:hAnsi="Times New Roman" w:cs="Times New Roman"/>
          <w:sz w:val="28"/>
          <w:szCs w:val="28"/>
        </w:rPr>
        <w:t xml:space="preserve"> «годину тяжелых испытаний» процитируем отечественного знатока интеграционных процессов</w:t>
      </w:r>
      <w:r w:rsidR="00440BA6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440BA6">
        <w:rPr>
          <w:rFonts w:ascii="Times New Roman" w:hAnsi="Times New Roman" w:cs="Times New Roman"/>
          <w:sz w:val="28"/>
          <w:szCs w:val="28"/>
        </w:rPr>
        <w:t>: «</w:t>
      </w:r>
      <w:r w:rsidR="00440BA6" w:rsidRPr="00440BA6">
        <w:rPr>
          <w:rFonts w:ascii="Times New Roman" w:hAnsi="Times New Roman" w:cs="Times New Roman"/>
          <w:sz w:val="28"/>
          <w:szCs w:val="28"/>
        </w:rPr>
        <w:t>Не следует ли нам поучиться у наших врагов, как учились в прошлом наши предки у врагов и од</w:t>
      </w:r>
      <w:r w:rsidR="00440BA6">
        <w:rPr>
          <w:rFonts w:ascii="Times New Roman" w:hAnsi="Times New Roman" w:cs="Times New Roman"/>
          <w:sz w:val="28"/>
          <w:szCs w:val="28"/>
        </w:rPr>
        <w:t>ерживали потом над ними победу? Я думаю, что следует». Какие уроки дает опыт ЕС? Я думаю, что их четыре.</w:t>
      </w:r>
    </w:p>
    <w:p w:rsidR="00440BA6" w:rsidRDefault="00440BA6" w:rsidP="00440BA6">
      <w:pPr>
        <w:spacing w:afterLines="23" w:after="5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A6">
        <w:rPr>
          <w:rFonts w:ascii="Times New Roman" w:hAnsi="Times New Roman" w:cs="Times New Roman"/>
          <w:i/>
          <w:sz w:val="28"/>
          <w:szCs w:val="28"/>
        </w:rPr>
        <w:t>Во-первых</w:t>
      </w:r>
      <w:r w:rsidRPr="00DB7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0BA6">
        <w:rPr>
          <w:rFonts w:ascii="Times New Roman" w:hAnsi="Times New Roman" w:cs="Times New Roman"/>
          <w:b/>
          <w:sz w:val="28"/>
          <w:szCs w:val="28"/>
        </w:rPr>
        <w:t>экономическая база</w:t>
      </w:r>
      <w:r w:rsidRPr="00440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 строил союзнические отношения внутри себя</w:t>
      </w:r>
      <w:r w:rsidR="00DB7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интересы тяжелой промышленности (черной металлургии). Рурский угольный бассейн в Германии был соединен с эльзасскими рудными месторождениями во Франции</w:t>
      </w:r>
      <w:r w:rsidR="00DB70D3">
        <w:rPr>
          <w:rFonts w:ascii="Times New Roman" w:hAnsi="Times New Roman" w:cs="Times New Roman"/>
          <w:sz w:val="28"/>
          <w:szCs w:val="28"/>
        </w:rPr>
        <w:t xml:space="preserve">. При этом такое соединение было достигнуто без войны, территориальных захватов и уступок (в 1871 г. «военное» соединение этих земель стало прологом к мировой бойне). Объединение вокруг ключевой отрасли промышленности шести экономик Европы положило начало росту в ней сбыта и производства. В свою очередь этот рост обеспечивал сверхприбыли новообразованным металлургическим концернам. Таким образом, в экономической, </w:t>
      </w:r>
      <w:proofErr w:type="gramStart"/>
      <w:r w:rsidR="00DB70D3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="00DB70D3">
        <w:rPr>
          <w:rFonts w:ascii="Times New Roman" w:hAnsi="Times New Roman" w:cs="Times New Roman"/>
          <w:sz w:val="28"/>
          <w:szCs w:val="28"/>
        </w:rPr>
        <w:t xml:space="preserve"> и политической </w:t>
      </w:r>
      <w:r w:rsidR="00DB70D3">
        <w:rPr>
          <w:rFonts w:ascii="Times New Roman" w:hAnsi="Times New Roman" w:cs="Times New Roman"/>
          <w:sz w:val="28"/>
          <w:szCs w:val="28"/>
        </w:rPr>
        <w:lastRenderedPageBreak/>
        <w:t xml:space="preserve">элите европейских стран образовались сильные «группы влияния» заинтересованные в сохранении и развитии </w:t>
      </w:r>
      <w:proofErr w:type="spellStart"/>
      <w:r w:rsidR="00DB70D3">
        <w:rPr>
          <w:rFonts w:ascii="Times New Roman" w:hAnsi="Times New Roman" w:cs="Times New Roman"/>
          <w:sz w:val="28"/>
          <w:szCs w:val="28"/>
        </w:rPr>
        <w:t>свежесозданного</w:t>
      </w:r>
      <w:proofErr w:type="spellEnd"/>
      <w:r w:rsidR="00DB70D3">
        <w:rPr>
          <w:rFonts w:ascii="Times New Roman" w:hAnsi="Times New Roman" w:cs="Times New Roman"/>
          <w:sz w:val="28"/>
          <w:szCs w:val="28"/>
        </w:rPr>
        <w:t xml:space="preserve"> союза финансово.</w:t>
      </w:r>
    </w:p>
    <w:p w:rsidR="00DB70D3" w:rsidRDefault="00DB70D3" w:rsidP="00440BA6">
      <w:pPr>
        <w:spacing w:afterLines="23" w:after="5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D3">
        <w:rPr>
          <w:rFonts w:ascii="Times New Roman" w:hAnsi="Times New Roman" w:cs="Times New Roman"/>
          <w:i/>
          <w:sz w:val="28"/>
          <w:szCs w:val="28"/>
        </w:rPr>
        <w:t>Во-вторых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70D3">
        <w:rPr>
          <w:rFonts w:ascii="Times New Roman" w:hAnsi="Times New Roman" w:cs="Times New Roman"/>
          <w:b/>
          <w:sz w:val="28"/>
          <w:szCs w:val="28"/>
        </w:rPr>
        <w:t>общий враг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5158D">
        <w:rPr>
          <w:rFonts w:ascii="Times New Roman" w:hAnsi="Times New Roman" w:cs="Times New Roman"/>
          <w:sz w:val="28"/>
          <w:szCs w:val="28"/>
        </w:rPr>
        <w:t xml:space="preserve">У ЕС их было целых два – один явный (СССР), другой очевидный (США). Во время холодной войны все участники ЕС (тогда ЕЭС) были странами-членами НАТО и проводили антисоветскую политику. Экономическая интеграция стран-союзниц СССР (СЭВ) требовала симметричного ответа. Во многом им стал ЕС. Другим оппонентом ЕС фактически выступали США. В условиях существования концентрированного вокруг США блока НАТО и активного присутствия американского капитала на внутренних рынках стран Европы со времен плана Маршалла, Европе был необходим альтернативный экономический союз, </w:t>
      </w:r>
      <w:proofErr w:type="gramStart"/>
      <w:r w:rsidR="0015158D">
        <w:rPr>
          <w:rFonts w:ascii="Times New Roman" w:hAnsi="Times New Roman" w:cs="Times New Roman"/>
          <w:sz w:val="28"/>
          <w:szCs w:val="28"/>
        </w:rPr>
        <w:t>союз</w:t>
      </w:r>
      <w:proofErr w:type="gramEnd"/>
      <w:r w:rsidR="0015158D">
        <w:rPr>
          <w:rFonts w:ascii="Times New Roman" w:hAnsi="Times New Roman" w:cs="Times New Roman"/>
          <w:sz w:val="28"/>
          <w:szCs w:val="28"/>
        </w:rPr>
        <w:t xml:space="preserve"> который мог бы спасти евро</w:t>
      </w:r>
      <w:r w:rsidR="00C8564E">
        <w:rPr>
          <w:rFonts w:ascii="Times New Roman" w:hAnsi="Times New Roman" w:cs="Times New Roman"/>
          <w:sz w:val="28"/>
          <w:szCs w:val="28"/>
        </w:rPr>
        <w:t xml:space="preserve">пейские рынки от поглощения их американской экономикой. На фоне общего врага националистические центробежные тенденции в новом союзе </w:t>
      </w:r>
      <w:proofErr w:type="spellStart"/>
      <w:r w:rsidR="00C8564E">
        <w:rPr>
          <w:rFonts w:ascii="Times New Roman" w:hAnsi="Times New Roman" w:cs="Times New Roman"/>
          <w:sz w:val="28"/>
          <w:szCs w:val="28"/>
        </w:rPr>
        <w:t>пассовали</w:t>
      </w:r>
      <w:proofErr w:type="spellEnd"/>
      <w:r w:rsidR="00C8564E">
        <w:rPr>
          <w:rFonts w:ascii="Times New Roman" w:hAnsi="Times New Roman" w:cs="Times New Roman"/>
          <w:sz w:val="28"/>
          <w:szCs w:val="28"/>
        </w:rPr>
        <w:t>.</w:t>
      </w:r>
    </w:p>
    <w:p w:rsidR="00C8564E" w:rsidRDefault="00C8564E" w:rsidP="00440BA6">
      <w:pPr>
        <w:spacing w:afterLines="23" w:after="5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64E">
        <w:rPr>
          <w:rFonts w:ascii="Times New Roman" w:hAnsi="Times New Roman" w:cs="Times New Roman"/>
          <w:i/>
          <w:sz w:val="28"/>
          <w:szCs w:val="28"/>
        </w:rPr>
        <w:t>В третьих</w:t>
      </w:r>
      <w:proofErr w:type="gramEnd"/>
      <w:r w:rsidRPr="00C8564E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64E">
        <w:rPr>
          <w:rFonts w:ascii="Times New Roman" w:hAnsi="Times New Roman" w:cs="Times New Roman"/>
          <w:b/>
          <w:sz w:val="28"/>
          <w:szCs w:val="28"/>
        </w:rPr>
        <w:t>общность культур</w:t>
      </w:r>
      <w:r>
        <w:rPr>
          <w:rFonts w:ascii="Times New Roman" w:hAnsi="Times New Roman" w:cs="Times New Roman"/>
          <w:sz w:val="28"/>
          <w:szCs w:val="28"/>
        </w:rPr>
        <w:t>. ЕС не был первым интеграционным проектом в Европе. К середине ХХ века ключевые участники ЕС (в первую очередь Франция и ФРГ) были во многом близки между собой в плане политических режимов (либеральная демократия), экономических систем (рыночная экономика), религии (христианство, с постепенно забывающимися противоречиями католиков и протестантов). В культурном плане экономическое, а позднее политическое объединение было логичным в этой ситуации, не смотря на разницу национальностей и языков. В этом плане ЕС имеет преимущества перед другими региональными объединениями созданными по языковому и национальному признаку (Лига арабских государств, Организация американских государств и т.п.</w:t>
      </w:r>
      <w:r w:rsidR="00D10214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)</w:t>
      </w:r>
      <w:r w:rsidR="00D10214">
        <w:rPr>
          <w:rFonts w:ascii="Times New Roman" w:hAnsi="Times New Roman" w:cs="Times New Roman"/>
          <w:sz w:val="28"/>
          <w:szCs w:val="28"/>
        </w:rPr>
        <w:t>.</w:t>
      </w:r>
    </w:p>
    <w:p w:rsidR="00D10214" w:rsidRDefault="00D10214" w:rsidP="00440BA6">
      <w:pPr>
        <w:spacing w:afterLines="23" w:after="55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214">
        <w:rPr>
          <w:rFonts w:ascii="Times New Roman" w:hAnsi="Times New Roman" w:cs="Times New Roman"/>
          <w:i/>
          <w:sz w:val="28"/>
          <w:szCs w:val="28"/>
        </w:rPr>
        <w:t>В четвертых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0214">
        <w:rPr>
          <w:rFonts w:ascii="Times New Roman" w:hAnsi="Times New Roman" w:cs="Times New Roman"/>
          <w:b/>
          <w:sz w:val="28"/>
          <w:szCs w:val="28"/>
        </w:rPr>
        <w:t>экспансия</w:t>
      </w:r>
      <w:r>
        <w:rPr>
          <w:rFonts w:ascii="Times New Roman" w:hAnsi="Times New Roman" w:cs="Times New Roman"/>
          <w:sz w:val="28"/>
          <w:szCs w:val="28"/>
        </w:rPr>
        <w:t>. ЕС всегда стремился к расширению. Оно было и прямым, тогда в ЕС вошли бывшие государства Варшавского блока в Восточной Европе, и опосредованным, например, за счет создания Союза для Средиземноморья. Так или иначе члены-основатели ЕС всегда использовали потенциал новых государств-членов и государств-партнеров в интересах собственных экономик. Это мог быть и захват новых рынков и вывоз рабочей силы (Восточная Европа) и даже военная интервенция (война в Ливии 2011 г.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0214" w:rsidRPr="00440BA6" w:rsidRDefault="00D10214" w:rsidP="00440BA6">
      <w:pPr>
        <w:spacing w:afterLines="23" w:after="55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FB1513">
        <w:rPr>
          <w:rFonts w:ascii="Times New Roman" w:hAnsi="Times New Roman" w:cs="Times New Roman"/>
          <w:sz w:val="28"/>
          <w:szCs w:val="28"/>
        </w:rPr>
        <w:t>, уроки ЕС показывают, что успех регионального интеграционного объединения неизбежно должен включать в себя: общие экономические механизмы, общего врага, примерно равный политико-экономический уровень развития государств членов. Кроме того, такое объединение должно иметь потенциал для экспансии.</w:t>
      </w:r>
      <w:bookmarkStart w:id="0" w:name="_GoBack"/>
      <w:bookmarkEnd w:id="0"/>
    </w:p>
    <w:sectPr w:rsidR="00D10214" w:rsidRPr="00440B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26D" w:rsidRDefault="00FD326D" w:rsidP="0097494C">
      <w:pPr>
        <w:spacing w:after="0" w:line="240" w:lineRule="auto"/>
      </w:pPr>
      <w:r>
        <w:separator/>
      </w:r>
    </w:p>
  </w:endnote>
  <w:endnote w:type="continuationSeparator" w:id="0">
    <w:p w:rsidR="00FD326D" w:rsidRDefault="00FD326D" w:rsidP="0097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380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2719" w:rsidRPr="009B2719" w:rsidRDefault="009B2719">
        <w:pPr>
          <w:pStyle w:val="a9"/>
          <w:jc w:val="right"/>
          <w:rPr>
            <w:rFonts w:ascii="Times New Roman" w:hAnsi="Times New Roman" w:cs="Times New Roman"/>
          </w:rPr>
        </w:pPr>
        <w:r w:rsidRPr="009B2719">
          <w:rPr>
            <w:rFonts w:ascii="Times New Roman" w:hAnsi="Times New Roman" w:cs="Times New Roman"/>
          </w:rPr>
          <w:fldChar w:fldCharType="begin"/>
        </w:r>
        <w:r w:rsidRPr="009B2719">
          <w:rPr>
            <w:rFonts w:ascii="Times New Roman" w:hAnsi="Times New Roman" w:cs="Times New Roman"/>
          </w:rPr>
          <w:instrText>PAGE   \* MERGEFORMAT</w:instrText>
        </w:r>
        <w:r w:rsidRPr="009B2719">
          <w:rPr>
            <w:rFonts w:ascii="Times New Roman" w:hAnsi="Times New Roman" w:cs="Times New Roman"/>
          </w:rPr>
          <w:fldChar w:fldCharType="separate"/>
        </w:r>
        <w:r w:rsidR="00FB1513">
          <w:rPr>
            <w:rFonts w:ascii="Times New Roman" w:hAnsi="Times New Roman" w:cs="Times New Roman"/>
            <w:noProof/>
          </w:rPr>
          <w:t>3</w:t>
        </w:r>
        <w:r w:rsidRPr="009B2719">
          <w:rPr>
            <w:rFonts w:ascii="Times New Roman" w:hAnsi="Times New Roman" w:cs="Times New Roman"/>
          </w:rPr>
          <w:fldChar w:fldCharType="end"/>
        </w:r>
      </w:p>
    </w:sdtContent>
  </w:sdt>
  <w:p w:rsidR="009B2719" w:rsidRDefault="009B271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26D" w:rsidRDefault="00FD326D" w:rsidP="0097494C">
      <w:pPr>
        <w:spacing w:after="0" w:line="240" w:lineRule="auto"/>
      </w:pPr>
      <w:r>
        <w:separator/>
      </w:r>
    </w:p>
  </w:footnote>
  <w:footnote w:type="continuationSeparator" w:id="0">
    <w:p w:rsidR="00FD326D" w:rsidRDefault="00FD326D" w:rsidP="0097494C">
      <w:pPr>
        <w:spacing w:after="0" w:line="240" w:lineRule="auto"/>
      </w:pPr>
      <w:r>
        <w:continuationSeparator/>
      </w:r>
    </w:p>
  </w:footnote>
  <w:footnote w:id="1">
    <w:p w:rsidR="00C07DF1" w:rsidRPr="00D10214" w:rsidRDefault="00C07DF1">
      <w:pPr>
        <w:pStyle w:val="a4"/>
        <w:rPr>
          <w:rFonts w:ascii="Times New Roman" w:hAnsi="Times New Roman" w:cs="Times New Roman"/>
        </w:rPr>
      </w:pPr>
      <w:r w:rsidRPr="00D10214">
        <w:rPr>
          <w:rStyle w:val="a6"/>
          <w:rFonts w:ascii="Times New Roman" w:hAnsi="Times New Roman" w:cs="Times New Roman"/>
        </w:rPr>
        <w:footnoteRef/>
      </w:r>
      <w:r w:rsidRPr="00D10214">
        <w:rPr>
          <w:rFonts w:ascii="Times New Roman" w:hAnsi="Times New Roman" w:cs="Times New Roman"/>
        </w:rPr>
        <w:t xml:space="preserve"> Не такой уж курьез с исторической точки зрения – Германская империя (</w:t>
      </w:r>
      <w:r w:rsidR="004E460E" w:rsidRPr="00D10214">
        <w:rPr>
          <w:rFonts w:ascii="Times New Roman" w:hAnsi="Times New Roman" w:cs="Times New Roman"/>
        </w:rPr>
        <w:t>«второй рейх»</w:t>
      </w:r>
      <w:r w:rsidRPr="00D10214">
        <w:rPr>
          <w:rFonts w:ascii="Times New Roman" w:hAnsi="Times New Roman" w:cs="Times New Roman"/>
        </w:rPr>
        <w:t>)</w:t>
      </w:r>
      <w:r w:rsidR="004E460E" w:rsidRPr="00D10214">
        <w:rPr>
          <w:rFonts w:ascii="Times New Roman" w:hAnsi="Times New Roman" w:cs="Times New Roman"/>
        </w:rPr>
        <w:t xml:space="preserve"> тоже формально была лишь союзом суверенных государств, однако сейчас мы однозначно считаем ее государством.</w:t>
      </w:r>
    </w:p>
  </w:footnote>
  <w:footnote w:id="2">
    <w:p w:rsidR="00440BA6" w:rsidRPr="00D10214" w:rsidRDefault="00440BA6">
      <w:pPr>
        <w:pStyle w:val="a4"/>
        <w:rPr>
          <w:rFonts w:ascii="Times New Roman" w:hAnsi="Times New Roman" w:cs="Times New Roman"/>
        </w:rPr>
      </w:pPr>
      <w:r w:rsidRPr="00D10214">
        <w:rPr>
          <w:rStyle w:val="a6"/>
          <w:rFonts w:ascii="Times New Roman" w:hAnsi="Times New Roman" w:cs="Times New Roman"/>
        </w:rPr>
        <w:footnoteRef/>
      </w:r>
      <w:r w:rsidRPr="00D10214">
        <w:rPr>
          <w:rFonts w:ascii="Times New Roman" w:hAnsi="Times New Roman" w:cs="Times New Roman"/>
        </w:rPr>
        <w:t xml:space="preserve"> И собирателя украинских земель по совместительству.</w:t>
      </w:r>
    </w:p>
  </w:footnote>
  <w:footnote w:id="3">
    <w:p w:rsidR="00D10214" w:rsidRPr="00D10214" w:rsidRDefault="00D10214">
      <w:pPr>
        <w:pStyle w:val="a4"/>
        <w:rPr>
          <w:rFonts w:ascii="Times New Roman" w:hAnsi="Times New Roman" w:cs="Times New Roman"/>
        </w:rPr>
      </w:pPr>
      <w:r w:rsidRPr="00D10214">
        <w:rPr>
          <w:rStyle w:val="a6"/>
          <w:rFonts w:ascii="Times New Roman" w:hAnsi="Times New Roman" w:cs="Times New Roman"/>
        </w:rPr>
        <w:footnoteRef/>
      </w:r>
      <w:r w:rsidRPr="00D10214">
        <w:rPr>
          <w:rFonts w:ascii="Times New Roman" w:hAnsi="Times New Roman" w:cs="Times New Roman"/>
        </w:rPr>
        <w:t xml:space="preserve"> У СНГ с этим тоже проблемы, в СССР слишком многое базировалось на коммунистической идеологии, а теперь этого «стержня» нет.</w:t>
      </w:r>
    </w:p>
  </w:footnote>
  <w:footnote w:id="4">
    <w:p w:rsidR="00D10214" w:rsidRDefault="00D10214">
      <w:pPr>
        <w:pStyle w:val="a4"/>
      </w:pPr>
      <w:r w:rsidRPr="00D10214">
        <w:rPr>
          <w:rStyle w:val="a6"/>
          <w:rFonts w:ascii="Times New Roman" w:hAnsi="Times New Roman" w:cs="Times New Roman"/>
        </w:rPr>
        <w:footnoteRef/>
      </w:r>
      <w:r w:rsidRPr="00D10214">
        <w:rPr>
          <w:rFonts w:ascii="Times New Roman" w:hAnsi="Times New Roman" w:cs="Times New Roman"/>
        </w:rPr>
        <w:t xml:space="preserve"> Формально, ЕС никакой войны не вел, но вел </w:t>
      </w:r>
      <w:proofErr w:type="spellStart"/>
      <w:r w:rsidRPr="00D10214">
        <w:rPr>
          <w:rFonts w:ascii="Times New Roman" w:hAnsi="Times New Roman" w:cs="Times New Roman"/>
        </w:rPr>
        <w:t>санкционную</w:t>
      </w:r>
      <w:proofErr w:type="spellEnd"/>
      <w:r w:rsidRPr="00D10214">
        <w:rPr>
          <w:rFonts w:ascii="Times New Roman" w:hAnsi="Times New Roman" w:cs="Times New Roman"/>
        </w:rPr>
        <w:t xml:space="preserve"> политику. Члены ЕС принимали участие в боевых действиях непосредственно.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A37"/>
    <w:multiLevelType w:val="hybridMultilevel"/>
    <w:tmpl w:val="F21019E8"/>
    <w:lvl w:ilvl="0" w:tplc="7416C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C8763C"/>
    <w:multiLevelType w:val="hybridMultilevel"/>
    <w:tmpl w:val="F53C8D9E"/>
    <w:lvl w:ilvl="0" w:tplc="9522A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A57005"/>
    <w:multiLevelType w:val="hybridMultilevel"/>
    <w:tmpl w:val="C7663DA4"/>
    <w:lvl w:ilvl="0" w:tplc="1C066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1A"/>
    <w:rsid w:val="000D1236"/>
    <w:rsid w:val="000D4F04"/>
    <w:rsid w:val="0015158D"/>
    <w:rsid w:val="001E4729"/>
    <w:rsid w:val="00205FE3"/>
    <w:rsid w:val="00316C7F"/>
    <w:rsid w:val="00350576"/>
    <w:rsid w:val="00364D31"/>
    <w:rsid w:val="00387A45"/>
    <w:rsid w:val="00403A77"/>
    <w:rsid w:val="00411629"/>
    <w:rsid w:val="00440BA6"/>
    <w:rsid w:val="00482E61"/>
    <w:rsid w:val="004E460E"/>
    <w:rsid w:val="005364B0"/>
    <w:rsid w:val="00550D71"/>
    <w:rsid w:val="0055471B"/>
    <w:rsid w:val="00557030"/>
    <w:rsid w:val="00557B9D"/>
    <w:rsid w:val="006814A6"/>
    <w:rsid w:val="00767277"/>
    <w:rsid w:val="007E08C2"/>
    <w:rsid w:val="0081402F"/>
    <w:rsid w:val="008326A4"/>
    <w:rsid w:val="00836F1A"/>
    <w:rsid w:val="0085186E"/>
    <w:rsid w:val="0089069B"/>
    <w:rsid w:val="0097494C"/>
    <w:rsid w:val="009B2719"/>
    <w:rsid w:val="009F2E49"/>
    <w:rsid w:val="00AC32D5"/>
    <w:rsid w:val="00B32C1D"/>
    <w:rsid w:val="00B60DF8"/>
    <w:rsid w:val="00BA62E1"/>
    <w:rsid w:val="00C07DF1"/>
    <w:rsid w:val="00C56AE2"/>
    <w:rsid w:val="00C8564E"/>
    <w:rsid w:val="00C9381E"/>
    <w:rsid w:val="00C9545A"/>
    <w:rsid w:val="00D10214"/>
    <w:rsid w:val="00DB70D3"/>
    <w:rsid w:val="00E46093"/>
    <w:rsid w:val="00F057FD"/>
    <w:rsid w:val="00F076E9"/>
    <w:rsid w:val="00F1013D"/>
    <w:rsid w:val="00F70243"/>
    <w:rsid w:val="00FB1513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C087"/>
  <w15:chartTrackingRefBased/>
  <w15:docId w15:val="{47ABAFEE-8262-4359-9548-BFDACD94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4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494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494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494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2719"/>
  </w:style>
  <w:style w:type="paragraph" w:styleId="a9">
    <w:name w:val="footer"/>
    <w:basedOn w:val="a"/>
    <w:link w:val="aa"/>
    <w:uiPriority w:val="99"/>
    <w:unhideWhenUsed/>
    <w:rsid w:val="009B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5912-8C0D-44EB-8C89-6D0F0230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16</cp:revision>
  <dcterms:created xsi:type="dcterms:W3CDTF">2022-05-01T15:48:00Z</dcterms:created>
  <dcterms:modified xsi:type="dcterms:W3CDTF">2022-06-20T19:18:00Z</dcterms:modified>
</cp:coreProperties>
</file>