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E" w:rsidRDefault="00FA2C42" w:rsidP="00FA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6BA">
        <w:rPr>
          <w:rFonts w:ascii="Times New Roman" w:hAnsi="Times New Roman" w:cs="Times New Roman"/>
          <w:b/>
          <w:sz w:val="28"/>
          <w:szCs w:val="28"/>
        </w:rPr>
        <w:t>Крипто</w:t>
      </w:r>
      <w:r w:rsidR="00481503" w:rsidRPr="004226BA">
        <w:rPr>
          <w:rFonts w:ascii="Times New Roman" w:hAnsi="Times New Roman" w:cs="Times New Roman"/>
          <w:b/>
          <w:sz w:val="28"/>
          <w:szCs w:val="28"/>
        </w:rPr>
        <w:t>валюта</w:t>
      </w:r>
      <w:proofErr w:type="spellEnd"/>
      <w:r w:rsidR="00481503" w:rsidRPr="004226BA">
        <w:rPr>
          <w:rFonts w:ascii="Times New Roman" w:hAnsi="Times New Roman" w:cs="Times New Roman"/>
          <w:b/>
          <w:sz w:val="28"/>
          <w:szCs w:val="28"/>
        </w:rPr>
        <w:t>: реальность и перспективы</w:t>
      </w:r>
    </w:p>
    <w:p w:rsidR="004226BA" w:rsidRDefault="004226BA" w:rsidP="00422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514" w:rsidRDefault="007E0F66" w:rsidP="00E465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66">
        <w:rPr>
          <w:rFonts w:ascii="Times New Roman" w:hAnsi="Times New Roman" w:cs="Times New Roman"/>
          <w:sz w:val="28"/>
          <w:szCs w:val="28"/>
        </w:rPr>
        <w:t xml:space="preserve">Полномасштабное внедрение </w:t>
      </w:r>
      <w:r w:rsidR="00481503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во все процессы </w:t>
      </w:r>
      <w:r w:rsidRPr="007E0F6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481503">
        <w:rPr>
          <w:rFonts w:ascii="Times New Roman" w:hAnsi="Times New Roman" w:cs="Times New Roman"/>
          <w:sz w:val="28"/>
          <w:szCs w:val="28"/>
        </w:rPr>
        <w:t xml:space="preserve"> –</w:t>
      </w:r>
      <w:r w:rsidR="00C92CD3" w:rsidRPr="00C92CD3">
        <w:rPr>
          <w:rFonts w:ascii="Times New Roman" w:hAnsi="Times New Roman" w:cs="Times New Roman"/>
          <w:sz w:val="28"/>
          <w:szCs w:val="28"/>
        </w:rPr>
        <w:t xml:space="preserve"> </w:t>
      </w:r>
      <w:r w:rsidRPr="007E0F66">
        <w:rPr>
          <w:rFonts w:ascii="Times New Roman" w:hAnsi="Times New Roman" w:cs="Times New Roman"/>
          <w:sz w:val="28"/>
          <w:szCs w:val="28"/>
        </w:rPr>
        <w:t>мировой</w:t>
      </w:r>
      <w:r w:rsidR="00E46514">
        <w:rPr>
          <w:rFonts w:ascii="Times New Roman" w:hAnsi="Times New Roman" w:cs="Times New Roman"/>
          <w:sz w:val="28"/>
          <w:szCs w:val="28"/>
        </w:rPr>
        <w:t xml:space="preserve"> </w:t>
      </w:r>
      <w:r w:rsidRPr="007E0F66">
        <w:rPr>
          <w:rFonts w:ascii="Times New Roman" w:hAnsi="Times New Roman" w:cs="Times New Roman"/>
          <w:sz w:val="28"/>
          <w:szCs w:val="28"/>
        </w:rPr>
        <w:t>тренд.</w:t>
      </w:r>
      <w:r w:rsidR="00E46514">
        <w:rPr>
          <w:rFonts w:ascii="Times New Roman" w:hAnsi="Times New Roman" w:cs="Times New Roman"/>
          <w:sz w:val="28"/>
          <w:szCs w:val="28"/>
        </w:rPr>
        <w:t xml:space="preserve"> </w:t>
      </w:r>
      <w:r w:rsidR="00FA2C42">
        <w:rPr>
          <w:rFonts w:ascii="Times New Roman" w:hAnsi="Times New Roman" w:cs="Times New Roman"/>
          <w:sz w:val="28"/>
          <w:szCs w:val="28"/>
        </w:rPr>
        <w:t xml:space="preserve">В последнее десятилетие наблюдается возрастающий спрос </w:t>
      </w:r>
      <w:r w:rsidR="00E46514">
        <w:rPr>
          <w:rFonts w:ascii="Times New Roman" w:hAnsi="Times New Roman" w:cs="Times New Roman"/>
          <w:sz w:val="28"/>
          <w:szCs w:val="28"/>
        </w:rPr>
        <w:t xml:space="preserve">и </w:t>
      </w:r>
      <w:r w:rsidR="00FA2C42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4226BA">
        <w:rPr>
          <w:rFonts w:ascii="Times New Roman" w:hAnsi="Times New Roman" w:cs="Times New Roman"/>
          <w:sz w:val="28"/>
          <w:szCs w:val="28"/>
        </w:rPr>
        <w:t>ф</w:t>
      </w:r>
      <w:r w:rsidR="00FA2C42">
        <w:rPr>
          <w:rFonts w:ascii="Times New Roman" w:hAnsi="Times New Roman" w:cs="Times New Roman"/>
          <w:sz w:val="28"/>
          <w:szCs w:val="28"/>
        </w:rPr>
        <w:t>инансовых технолог</w:t>
      </w:r>
      <w:r w:rsidR="00525697">
        <w:rPr>
          <w:rFonts w:ascii="Times New Roman" w:hAnsi="Times New Roman" w:cs="Times New Roman"/>
          <w:sz w:val="28"/>
          <w:szCs w:val="28"/>
        </w:rPr>
        <w:t xml:space="preserve">ий с </w:t>
      </w:r>
      <w:r w:rsidR="00481503">
        <w:rPr>
          <w:rFonts w:ascii="Times New Roman" w:hAnsi="Times New Roman" w:cs="Times New Roman"/>
          <w:sz w:val="28"/>
          <w:szCs w:val="28"/>
        </w:rPr>
        <w:t>самым разнообразным инструментарием</w:t>
      </w:r>
      <w:r w:rsidR="00B534D1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481503">
        <w:rPr>
          <w:rFonts w:ascii="Times New Roman" w:hAnsi="Times New Roman" w:cs="Times New Roman"/>
          <w:sz w:val="28"/>
          <w:szCs w:val="28"/>
        </w:rPr>
        <w:t>. Гонка за мировыми трендами с</w:t>
      </w:r>
      <w:r w:rsidR="00E46514">
        <w:rPr>
          <w:rFonts w:ascii="Times New Roman" w:hAnsi="Times New Roman" w:cs="Times New Roman"/>
          <w:sz w:val="28"/>
          <w:szCs w:val="28"/>
        </w:rPr>
        <w:t xml:space="preserve">провоцировала небывалый ажиотаж. Одним из </w:t>
      </w:r>
      <w:r w:rsidR="000C2425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E4651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C2425">
        <w:rPr>
          <w:rFonts w:ascii="Times New Roman" w:hAnsi="Times New Roman" w:cs="Times New Roman"/>
          <w:sz w:val="28"/>
          <w:szCs w:val="28"/>
        </w:rPr>
        <w:t xml:space="preserve">и еще не осознанных </w:t>
      </w:r>
      <w:r w:rsidR="00E46514">
        <w:rPr>
          <w:rFonts w:ascii="Times New Roman" w:hAnsi="Times New Roman" w:cs="Times New Roman"/>
          <w:sz w:val="28"/>
          <w:szCs w:val="28"/>
        </w:rPr>
        <w:t xml:space="preserve">явлений на финансовых рынках является </w:t>
      </w:r>
      <w:proofErr w:type="spellStart"/>
      <w:r w:rsidR="00E46514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E46514">
        <w:rPr>
          <w:rFonts w:ascii="Times New Roman" w:hAnsi="Times New Roman" w:cs="Times New Roman"/>
          <w:sz w:val="28"/>
          <w:szCs w:val="28"/>
        </w:rPr>
        <w:t xml:space="preserve"> </w:t>
      </w:r>
      <w:r w:rsidR="000E2447">
        <w:rPr>
          <w:rFonts w:ascii="Times New Roman" w:hAnsi="Times New Roman" w:cs="Times New Roman"/>
          <w:sz w:val="28"/>
          <w:szCs w:val="28"/>
        </w:rPr>
        <w:br/>
      </w:r>
      <w:r w:rsidR="00E46514">
        <w:rPr>
          <w:rFonts w:ascii="Times New Roman" w:hAnsi="Times New Roman" w:cs="Times New Roman"/>
          <w:sz w:val="28"/>
          <w:szCs w:val="28"/>
        </w:rPr>
        <w:t>(далее –</w:t>
      </w:r>
      <w:r w:rsidR="00C92CD3" w:rsidRP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E46514">
        <w:rPr>
          <w:rFonts w:ascii="Times New Roman" w:hAnsi="Times New Roman" w:cs="Times New Roman"/>
          <w:sz w:val="28"/>
          <w:szCs w:val="28"/>
        </w:rPr>
        <w:t xml:space="preserve">КВ). </w:t>
      </w:r>
    </w:p>
    <w:p w:rsidR="00E46514" w:rsidRDefault="00C92CD3" w:rsidP="007E0F6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Крупными инвесторами, финансовыми лоббистами и </w:t>
      </w:r>
      <w:r w:rsidR="00E46514">
        <w:rPr>
          <w:rFonts w:ascii="Times New Roman" w:hAnsi="Times New Roman" w:cs="Times New Roman"/>
          <w:sz w:val="28"/>
          <w:szCs w:val="28"/>
        </w:rPr>
        <w:t>компаниями в</w:t>
      </w:r>
      <w:r w:rsidR="00525697">
        <w:rPr>
          <w:rFonts w:ascii="Times New Roman" w:hAnsi="Times New Roman" w:cs="Times New Roman"/>
          <w:sz w:val="28"/>
          <w:szCs w:val="28"/>
        </w:rPr>
        <w:t>се чаще проводятся параллели, что КВ – аналог золота в виде комбинаций цифр в виртуальном мире.</w:t>
      </w:r>
      <w:r w:rsidR="00F21679">
        <w:rPr>
          <w:rFonts w:ascii="Times New Roman" w:hAnsi="Times New Roman" w:cs="Times New Roman"/>
          <w:sz w:val="28"/>
          <w:szCs w:val="28"/>
        </w:rPr>
        <w:t xml:space="preserve"> Специфика применения и</w:t>
      </w:r>
      <w:r w:rsidR="00F21679" w:rsidRPr="00FA2C42">
        <w:rPr>
          <w:rFonts w:ascii="Times New Roman" w:hAnsi="Times New Roman" w:cs="Times New Roman"/>
          <w:sz w:val="28"/>
          <w:szCs w:val="28"/>
        </w:rPr>
        <w:t xml:space="preserve"> перспективы развития</w:t>
      </w:r>
      <w:r w:rsidR="00E4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1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="00F21679" w:rsidRPr="00FA2C42">
        <w:rPr>
          <w:rFonts w:ascii="Times New Roman" w:hAnsi="Times New Roman" w:cs="Times New Roman"/>
          <w:sz w:val="28"/>
          <w:szCs w:val="28"/>
        </w:rPr>
        <w:t xml:space="preserve"> и </w:t>
      </w:r>
      <w:r w:rsidR="00F21679" w:rsidRPr="00F1094A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F21679" w:rsidRPr="00481503">
        <w:rPr>
          <w:rFonts w:ascii="Times New Roman" w:hAnsi="Times New Roman" w:cs="Times New Roman"/>
          <w:sz w:val="28"/>
          <w:szCs w:val="28"/>
        </w:rPr>
        <w:t>сис</w:t>
      </w:r>
      <w:r w:rsidR="00BE7964" w:rsidRPr="00481503">
        <w:rPr>
          <w:rFonts w:ascii="Times New Roman" w:hAnsi="Times New Roman" w:cs="Times New Roman"/>
          <w:sz w:val="28"/>
          <w:szCs w:val="28"/>
        </w:rPr>
        <w:t xml:space="preserve">темы </w:t>
      </w:r>
      <w:r w:rsidR="00F21679" w:rsidRPr="00481503">
        <w:rPr>
          <w:rFonts w:ascii="Times New Roman" w:hAnsi="Times New Roman" w:cs="Times New Roman"/>
          <w:sz w:val="28"/>
          <w:szCs w:val="28"/>
        </w:rPr>
        <w:t>с использованием КВ сегодня широко обсуждаются</w:t>
      </w:r>
      <w:r w:rsidR="00FD3D0C" w:rsidRPr="00FD3D0C">
        <w:rPr>
          <w:rFonts w:ascii="Times New Roman" w:hAnsi="Times New Roman" w:cs="Times New Roman"/>
          <w:sz w:val="28"/>
          <w:szCs w:val="28"/>
        </w:rPr>
        <w:t xml:space="preserve"> </w:t>
      </w:r>
      <w:r w:rsidR="00FD3D0C">
        <w:rPr>
          <w:rFonts w:ascii="Times New Roman" w:hAnsi="Times New Roman" w:cs="Times New Roman"/>
          <w:sz w:val="28"/>
          <w:szCs w:val="28"/>
        </w:rPr>
        <w:t>в различных кругах и на государственном уровне</w:t>
      </w:r>
      <w:r w:rsidR="00F21679" w:rsidRPr="00481503">
        <w:rPr>
          <w:rFonts w:ascii="Times New Roman" w:hAnsi="Times New Roman" w:cs="Times New Roman"/>
          <w:sz w:val="28"/>
          <w:szCs w:val="28"/>
        </w:rPr>
        <w:t>.</w:t>
      </w:r>
      <w:r w:rsidR="00E46514">
        <w:rPr>
          <w:rFonts w:ascii="Times New Roman" w:hAnsi="Times New Roman" w:cs="Times New Roman"/>
          <w:sz w:val="28"/>
          <w:szCs w:val="28"/>
        </w:rPr>
        <w:t xml:space="preserve"> Однако стоит отметить, что существенные исследования в данной области демонстрируют не только положительные стороны КВ, которые так </w:t>
      </w:r>
      <w:r w:rsidR="00FD3D0C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E46514">
        <w:rPr>
          <w:rFonts w:ascii="Times New Roman" w:hAnsi="Times New Roman" w:cs="Times New Roman"/>
          <w:sz w:val="28"/>
          <w:szCs w:val="28"/>
        </w:rPr>
        <w:t xml:space="preserve">продвигаются </w:t>
      </w:r>
      <w:proofErr w:type="spellStart"/>
      <w:r w:rsidR="00E46514">
        <w:rPr>
          <w:rFonts w:ascii="Times New Roman" w:hAnsi="Times New Roman" w:cs="Times New Roman"/>
          <w:sz w:val="28"/>
          <w:szCs w:val="28"/>
        </w:rPr>
        <w:t>крипто-энтузиастами</w:t>
      </w:r>
      <w:proofErr w:type="spellEnd"/>
      <w:r w:rsidR="00E46514">
        <w:rPr>
          <w:rFonts w:ascii="Times New Roman" w:hAnsi="Times New Roman" w:cs="Times New Roman"/>
          <w:sz w:val="28"/>
          <w:szCs w:val="28"/>
        </w:rPr>
        <w:t>.</w:t>
      </w:r>
    </w:p>
    <w:p w:rsidR="000E2447" w:rsidRPr="006D70F4" w:rsidRDefault="000E2447" w:rsidP="006D70F4">
      <w:pPr>
        <w:autoSpaceDE w:val="0"/>
        <w:autoSpaceDN w:val="0"/>
        <w:adjustRightInd w:val="0"/>
        <w:spacing w:after="0" w:line="280" w:lineRule="exact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E2447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0E2447">
        <w:rPr>
          <w:rFonts w:ascii="Times New Roman" w:hAnsi="Times New Roman" w:cs="Times New Roman"/>
          <w:i/>
          <w:sz w:val="28"/>
          <w:szCs w:val="28"/>
        </w:rPr>
        <w:t>: небывалый</w:t>
      </w:r>
      <w:proofErr w:type="gramEnd"/>
      <w:r w:rsidRPr="000E2447">
        <w:rPr>
          <w:rFonts w:ascii="Times New Roman" w:hAnsi="Times New Roman" w:cs="Times New Roman"/>
          <w:i/>
          <w:sz w:val="28"/>
          <w:szCs w:val="28"/>
        </w:rPr>
        <w:t xml:space="preserve"> ажиотаж к КВ подкреплен преимущественно сферой информационных технологий и отраслью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447">
        <w:rPr>
          <w:rFonts w:ascii="Times New Roman" w:hAnsi="Times New Roman" w:cs="Times New Roman"/>
          <w:i/>
          <w:sz w:val="28"/>
          <w:szCs w:val="28"/>
        </w:rPr>
        <w:t>торгов</w:t>
      </w:r>
      <w:r>
        <w:rPr>
          <w:rFonts w:ascii="Times New Roman" w:hAnsi="Times New Roman" w:cs="Times New Roman"/>
          <w:i/>
          <w:sz w:val="28"/>
          <w:szCs w:val="28"/>
        </w:rPr>
        <w:t>ли и</w:t>
      </w:r>
      <w:r w:rsidRPr="000E24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услуг</w:t>
      </w:r>
      <w:r w:rsidRPr="000E2447">
        <w:rPr>
          <w:rFonts w:ascii="Times New Roman" w:hAnsi="Times New Roman" w:cs="Times New Roman"/>
          <w:i/>
          <w:sz w:val="28"/>
          <w:szCs w:val="28"/>
        </w:rPr>
        <w:t xml:space="preserve">. Последняя категория в процесс легализации КВ включилась совсем недавно: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2021 года – немецкий бренд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Philipp</w:t>
      </w:r>
      <w:r w:rsidRPr="000E24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Plein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заявил о готовности проводить операции с КВ, конец 2021 года – ряд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фитнес-центров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г. Нью-Йорк начали принимать от клиентов </w:t>
      </w:r>
      <w:r w:rsidR="006D70F4">
        <w:rPr>
          <w:rFonts w:ascii="Times New Roman" w:hAnsi="Times New Roman" w:cs="Times New Roman"/>
          <w:i/>
          <w:sz w:val="28"/>
          <w:szCs w:val="28"/>
        </w:rPr>
        <w:t xml:space="preserve">оплату в КВ, май 2022 года – </w:t>
      </w:r>
      <w:r w:rsidR="006D70F4">
        <w:rPr>
          <w:rFonts w:ascii="Times New Roman" w:hAnsi="Times New Roman" w:cs="Times New Roman"/>
          <w:i/>
          <w:sz w:val="28"/>
          <w:szCs w:val="28"/>
          <w:lang w:val="en-US"/>
        </w:rPr>
        <w:t>Gucci</w:t>
      </w:r>
      <w:r w:rsidR="006D70F4">
        <w:rPr>
          <w:rFonts w:ascii="Times New Roman" w:hAnsi="Times New Roman" w:cs="Times New Roman"/>
          <w:i/>
          <w:sz w:val="28"/>
          <w:szCs w:val="28"/>
        </w:rPr>
        <w:t xml:space="preserve"> объявила о расчетах в КВ.</w:t>
      </w:r>
    </w:p>
    <w:p w:rsidR="00AD3BD6" w:rsidRDefault="007D3B0B" w:rsidP="00154A1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0B">
        <w:rPr>
          <w:rFonts w:ascii="Times New Roman" w:hAnsi="Times New Roman" w:cs="Times New Roman"/>
          <w:sz w:val="28"/>
          <w:szCs w:val="28"/>
        </w:rPr>
        <w:t xml:space="preserve">Актуализация темы КВ </w:t>
      </w:r>
      <w:r>
        <w:rPr>
          <w:rFonts w:ascii="Times New Roman" w:hAnsi="Times New Roman" w:cs="Times New Roman"/>
          <w:sz w:val="28"/>
          <w:szCs w:val="28"/>
        </w:rPr>
        <w:t>и связанных технологий аргумен</w:t>
      </w:r>
      <w:r w:rsidR="00481503">
        <w:rPr>
          <w:rFonts w:ascii="Times New Roman" w:hAnsi="Times New Roman" w:cs="Times New Roman"/>
          <w:sz w:val="28"/>
          <w:szCs w:val="28"/>
        </w:rPr>
        <w:t>тирована, прежде всего, оценками капитализации</w:t>
      </w:r>
      <w:r>
        <w:rPr>
          <w:rFonts w:ascii="Times New Roman" w:hAnsi="Times New Roman" w:cs="Times New Roman"/>
          <w:sz w:val="28"/>
          <w:szCs w:val="28"/>
        </w:rPr>
        <w:t xml:space="preserve"> рынка. </w:t>
      </w:r>
      <w:r w:rsidR="00572301">
        <w:rPr>
          <w:rFonts w:ascii="Times New Roman" w:hAnsi="Times New Roman" w:cs="Times New Roman"/>
          <w:sz w:val="28"/>
          <w:szCs w:val="28"/>
        </w:rPr>
        <w:t xml:space="preserve">По данным Центрального Банка России, </w:t>
      </w:r>
      <w:proofErr w:type="gramStart"/>
      <w:r w:rsidR="005723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общий объем капитализации КВ и торгуемых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биржах активов составил около 2,3 трлн. долларов США, что почти в два раза превышает объем рынка «зеленых» облигаций и сопоставим с рыночной капитализацией – </w:t>
      </w:r>
      <w:r w:rsidRPr="00C92CD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C92CD3" w:rsidRPr="00C92C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2CD3">
        <w:rPr>
          <w:rFonts w:ascii="Times New Roman" w:hAnsi="Times New Roman" w:cs="Times New Roman"/>
          <w:sz w:val="28"/>
          <w:szCs w:val="28"/>
        </w:rPr>
        <w:t>.</w:t>
      </w:r>
      <w:r w:rsidR="00154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15" w:rsidRDefault="00154A15" w:rsidP="00AD3BD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Колоссальные объемы рынка с использованием КВ поднимают проблему на новый уровень: в начале 2020 года Центральные банки пяти стран (Канада, Англия, Япония, Швейцария, Швеция и ЦБ ЕС при участии Банка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расчетов сформировали рабочую групп для обсуждения подходов к выработке механизмов регулирования.</w:t>
      </w:r>
      <w:proofErr w:type="gramEnd"/>
    </w:p>
    <w:p w:rsidR="00F1094A" w:rsidRPr="00C92CD3" w:rsidRDefault="00F1094A" w:rsidP="00C92CD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1094A">
        <w:rPr>
          <w:rFonts w:ascii="Times New Roman" w:hAnsi="Times New Roman" w:cs="Times New Roman"/>
          <w:sz w:val="28"/>
          <w:szCs w:val="28"/>
        </w:rPr>
        <w:tab/>
        <w:t xml:space="preserve">Один из способов разобраться в сущности </w:t>
      </w:r>
      <w:r w:rsidR="00476417">
        <w:rPr>
          <w:rFonts w:ascii="Times New Roman" w:hAnsi="Times New Roman" w:cs="Times New Roman"/>
          <w:sz w:val="28"/>
          <w:szCs w:val="28"/>
        </w:rPr>
        <w:t>КВ</w:t>
      </w:r>
      <w:r w:rsidRPr="00F1094A">
        <w:rPr>
          <w:rFonts w:ascii="Times New Roman" w:hAnsi="Times New Roman" w:cs="Times New Roman"/>
          <w:sz w:val="28"/>
          <w:szCs w:val="28"/>
        </w:rPr>
        <w:t xml:space="preserve"> –</w:t>
      </w:r>
      <w:r w:rsidR="00C92CD3">
        <w:rPr>
          <w:rFonts w:ascii="Times New Roman" w:hAnsi="Times New Roman" w:cs="Times New Roman"/>
          <w:sz w:val="28"/>
          <w:szCs w:val="28"/>
        </w:rPr>
        <w:t xml:space="preserve"> изначально </w:t>
      </w:r>
      <w:r w:rsidR="00C97D50">
        <w:rPr>
          <w:rFonts w:ascii="Times New Roman" w:hAnsi="Times New Roman" w:cs="Times New Roman"/>
          <w:sz w:val="28"/>
          <w:szCs w:val="28"/>
        </w:rPr>
        <w:t xml:space="preserve">понять, что такое </w:t>
      </w:r>
      <w:proofErr w:type="spellStart"/>
      <w:r w:rsidR="00C97D50">
        <w:rPr>
          <w:rFonts w:ascii="Times New Roman" w:hAnsi="Times New Roman" w:cs="Times New Roman"/>
          <w:sz w:val="28"/>
          <w:szCs w:val="28"/>
        </w:rPr>
        <w:t>фиат</w:t>
      </w:r>
      <w:r w:rsidRPr="00F1094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F1094A">
        <w:rPr>
          <w:rFonts w:ascii="Times New Roman" w:hAnsi="Times New Roman" w:cs="Times New Roman"/>
          <w:sz w:val="28"/>
          <w:szCs w:val="28"/>
        </w:rPr>
        <w:t xml:space="preserve"> деньги. </w:t>
      </w:r>
      <w:proofErr w:type="spellStart"/>
      <w:r w:rsidRPr="00F1094A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F1094A">
        <w:rPr>
          <w:rFonts w:ascii="Times New Roman" w:hAnsi="Times New Roman" w:cs="Times New Roman"/>
          <w:sz w:val="28"/>
          <w:szCs w:val="28"/>
        </w:rPr>
        <w:t xml:space="preserve"> деньги – это любое законное платежное средство, установленное и эмитируемое центральным органом власти,</w:t>
      </w:r>
      <w:r w:rsidR="00E65549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которое граждане готовы принимать в обмен на товары и</w:t>
      </w:r>
      <w:r w:rsidR="00E65549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услуги, поскольку оно подкреп</w:t>
      </w:r>
      <w:r w:rsidR="00E65549">
        <w:rPr>
          <w:rFonts w:ascii="Times New Roman" w:hAnsi="Times New Roman" w:cs="Times New Roman"/>
          <w:sz w:val="28"/>
          <w:szCs w:val="28"/>
        </w:rPr>
        <w:t>лено  регулирующими положениями</w:t>
      </w:r>
      <w:r w:rsidRPr="00F1094A">
        <w:rPr>
          <w:rFonts w:ascii="Times New Roman" w:hAnsi="Times New Roman" w:cs="Times New Roman"/>
          <w:sz w:val="28"/>
          <w:szCs w:val="28"/>
        </w:rPr>
        <w:t>.</w:t>
      </w:r>
      <w:r w:rsidR="00E65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4A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F1094A">
        <w:rPr>
          <w:rFonts w:ascii="Times New Roman" w:hAnsi="Times New Roman" w:cs="Times New Roman"/>
          <w:sz w:val="28"/>
          <w:szCs w:val="28"/>
        </w:rPr>
        <w:t xml:space="preserve"> деньги схожи с обеспеченными деньгами по виду</w:t>
      </w:r>
      <w:r w:rsidR="00E65549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и характеру использования, но отличаются от них тем, что</w:t>
      </w:r>
      <w:r w:rsidR="00E65549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не подлежат погашению товарными ценностями, например, золотом</w:t>
      </w:r>
      <w:r w:rsid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C92CD3" w:rsidRPr="00C92C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2CD3">
        <w:rPr>
          <w:rFonts w:ascii="Times New Roman" w:hAnsi="Times New Roman" w:cs="Times New Roman"/>
          <w:sz w:val="28"/>
          <w:szCs w:val="28"/>
        </w:rPr>
        <w:t>.</w:t>
      </w:r>
    </w:p>
    <w:p w:rsidR="00F21679" w:rsidRDefault="00525697" w:rsidP="00F1094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4A">
        <w:rPr>
          <w:rFonts w:ascii="Times New Roman" w:hAnsi="Times New Roman" w:cs="Times New Roman"/>
          <w:sz w:val="28"/>
          <w:szCs w:val="28"/>
        </w:rPr>
        <w:t>С точки зрения</w:t>
      </w:r>
      <w:r w:rsidR="00B720EB">
        <w:rPr>
          <w:rFonts w:ascii="Times New Roman" w:hAnsi="Times New Roman" w:cs="Times New Roman"/>
          <w:sz w:val="28"/>
          <w:szCs w:val="28"/>
        </w:rPr>
        <w:t xml:space="preserve"> понимания КВ и взаимосвязанных </w:t>
      </w:r>
      <w:r w:rsidR="00906D84">
        <w:rPr>
          <w:rFonts w:ascii="Times New Roman" w:hAnsi="Times New Roman" w:cs="Times New Roman"/>
          <w:sz w:val="28"/>
          <w:szCs w:val="28"/>
        </w:rPr>
        <w:t xml:space="preserve">с этим новшеством </w:t>
      </w:r>
      <w:r w:rsidR="00B720EB">
        <w:rPr>
          <w:rFonts w:ascii="Times New Roman" w:hAnsi="Times New Roman" w:cs="Times New Roman"/>
          <w:sz w:val="28"/>
          <w:szCs w:val="28"/>
        </w:rPr>
        <w:t>механизмов следует определит</w:t>
      </w:r>
      <w:r w:rsidR="00906D84">
        <w:rPr>
          <w:rFonts w:ascii="Times New Roman" w:hAnsi="Times New Roman" w:cs="Times New Roman"/>
          <w:sz w:val="28"/>
          <w:szCs w:val="28"/>
        </w:rPr>
        <w:t>ь</w:t>
      </w:r>
      <w:r w:rsidR="00B720EB">
        <w:rPr>
          <w:rFonts w:ascii="Times New Roman" w:hAnsi="Times New Roman" w:cs="Times New Roman"/>
          <w:sz w:val="28"/>
          <w:szCs w:val="28"/>
        </w:rPr>
        <w:t xml:space="preserve"> терминологический ряд, рассмотреть </w:t>
      </w:r>
      <w:r w:rsidRPr="00F1094A">
        <w:rPr>
          <w:rFonts w:ascii="Times New Roman" w:hAnsi="Times New Roman" w:cs="Times New Roman"/>
          <w:sz w:val="28"/>
          <w:szCs w:val="28"/>
        </w:rPr>
        <w:t xml:space="preserve"> природу </w:t>
      </w:r>
      <w:r w:rsidRPr="00F1094A">
        <w:rPr>
          <w:rFonts w:ascii="Times New Roman" w:hAnsi="Times New Roman" w:cs="Times New Roman"/>
          <w:sz w:val="28"/>
          <w:szCs w:val="28"/>
        </w:rPr>
        <w:lastRenderedPageBreak/>
        <w:t>зарождения и процесс развития, принципы и механизмы функционирования</w:t>
      </w:r>
      <w:r w:rsidR="00B720EB">
        <w:rPr>
          <w:rFonts w:ascii="Times New Roman" w:hAnsi="Times New Roman" w:cs="Times New Roman"/>
          <w:sz w:val="28"/>
          <w:szCs w:val="28"/>
        </w:rPr>
        <w:t xml:space="preserve">, </w:t>
      </w:r>
      <w:r w:rsidR="00906D84">
        <w:rPr>
          <w:rFonts w:ascii="Times New Roman" w:hAnsi="Times New Roman" w:cs="Times New Roman"/>
          <w:sz w:val="28"/>
          <w:szCs w:val="28"/>
        </w:rPr>
        <w:t>подходы к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679" w:rsidRPr="00C92CD3" w:rsidRDefault="00F21679" w:rsidP="00F2167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 – цифровая платежная система, в которой </w:t>
      </w:r>
      <w:r w:rsidR="00906D84">
        <w:rPr>
          <w:rFonts w:ascii="Times New Roman" w:hAnsi="Times New Roman" w:cs="Times New Roman"/>
          <w:sz w:val="28"/>
          <w:szCs w:val="28"/>
        </w:rPr>
        <w:t xml:space="preserve">при проверке транзакций </w:t>
      </w:r>
      <w:r>
        <w:rPr>
          <w:rFonts w:ascii="Times New Roman" w:hAnsi="Times New Roman" w:cs="Times New Roman"/>
          <w:sz w:val="28"/>
          <w:szCs w:val="28"/>
        </w:rPr>
        <w:t xml:space="preserve">не участвуют банки. Это система с равноправными участниками, позволяющая любому пользователю, находящемуся в любом месте, отправлять или получать платежи. </w:t>
      </w:r>
      <w:proofErr w:type="spellStart"/>
      <w:proofErr w:type="gramStart"/>
      <w:r w:rsidR="0049719C">
        <w:rPr>
          <w:rFonts w:ascii="Times New Roman" w:hAnsi="Times New Roman" w:cs="Times New Roman"/>
          <w:sz w:val="28"/>
          <w:szCs w:val="28"/>
        </w:rPr>
        <w:t>Криптовалютные</w:t>
      </w:r>
      <w:proofErr w:type="spellEnd"/>
      <w:r w:rsidR="0049719C">
        <w:rPr>
          <w:rFonts w:ascii="Times New Roman" w:hAnsi="Times New Roman" w:cs="Times New Roman"/>
          <w:sz w:val="28"/>
          <w:szCs w:val="28"/>
        </w:rPr>
        <w:t xml:space="preserve"> платежи существуют исключительно в цифровом виде в онлайн-базе данных</w:t>
      </w:r>
      <w:r w:rsidR="00074D9A">
        <w:rPr>
          <w:rFonts w:ascii="Times New Roman" w:hAnsi="Times New Roman" w:cs="Times New Roman"/>
          <w:sz w:val="28"/>
          <w:szCs w:val="28"/>
        </w:rPr>
        <w:t xml:space="preserve">, описывающей конкретные </w:t>
      </w:r>
      <w:r w:rsidR="00906D84">
        <w:rPr>
          <w:rFonts w:ascii="Times New Roman" w:hAnsi="Times New Roman" w:cs="Times New Roman"/>
          <w:sz w:val="28"/>
          <w:szCs w:val="28"/>
        </w:rPr>
        <w:t>транзакции</w:t>
      </w:r>
      <w:r w:rsidR="00074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D9A">
        <w:rPr>
          <w:rFonts w:ascii="Times New Roman" w:hAnsi="Times New Roman" w:cs="Times New Roman"/>
          <w:sz w:val="28"/>
          <w:szCs w:val="28"/>
        </w:rPr>
        <w:t xml:space="preserve"> Термин КВ вошел в обиход благодаря тому, что для проверки транзакций используется шифрование (криптография): для хранения и передачи данных о </w:t>
      </w:r>
      <w:proofErr w:type="spellStart"/>
      <w:r w:rsidR="00074D9A">
        <w:rPr>
          <w:rFonts w:ascii="Times New Roman" w:hAnsi="Times New Roman" w:cs="Times New Roman"/>
          <w:sz w:val="28"/>
          <w:szCs w:val="28"/>
        </w:rPr>
        <w:t>криптовалюте</w:t>
      </w:r>
      <w:proofErr w:type="spellEnd"/>
      <w:r w:rsidR="00074D9A">
        <w:rPr>
          <w:rFonts w:ascii="Times New Roman" w:hAnsi="Times New Roman" w:cs="Times New Roman"/>
          <w:sz w:val="28"/>
          <w:szCs w:val="28"/>
        </w:rPr>
        <w:t xml:space="preserve"> между кошельками и в общедоступные реестры используется расширенное кодирование. </w:t>
      </w:r>
      <w:r w:rsidR="00074D9A" w:rsidRPr="00074D9A">
        <w:rPr>
          <w:rFonts w:ascii="Times New Roman" w:hAnsi="Times New Roman" w:cs="Times New Roman"/>
          <w:sz w:val="28"/>
          <w:szCs w:val="28"/>
        </w:rPr>
        <w:t xml:space="preserve">Цель шифрования – обеспечить надежность и безопасность. </w:t>
      </w:r>
      <w:r w:rsidR="00074D9A" w:rsidRPr="00074D9A">
        <w:rPr>
          <w:rFonts w:ascii="Times New Roman" w:hAnsi="Times New Roman" w:cs="Times New Roman"/>
          <w:sz w:val="28"/>
          <w:szCs w:val="28"/>
        </w:rPr>
        <w:br/>
        <w:t>КВ – это не материальный объект, это ключ, который позволяет перемещать запись или единицу измерения от одного лица к другому без доверенной третьей стороны</w:t>
      </w:r>
      <w:r w:rsid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C92C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2CD3">
        <w:rPr>
          <w:rFonts w:ascii="Times New Roman" w:hAnsi="Times New Roman" w:cs="Times New Roman"/>
          <w:sz w:val="28"/>
          <w:szCs w:val="28"/>
        </w:rPr>
        <w:t>.</w:t>
      </w:r>
    </w:p>
    <w:p w:rsidR="00074D9A" w:rsidRPr="00C92CD3" w:rsidRDefault="00074D9A" w:rsidP="00F2167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КВ (монеты) создаются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процесс, при котором вычислительная мощность </w:t>
      </w:r>
      <w:r w:rsidR="0055016D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решения сложных математических задач, в результате чего генерируются монеты</w:t>
      </w:r>
      <w:r w:rsid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C92C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2CD3">
        <w:rPr>
          <w:rFonts w:ascii="Times New Roman" w:hAnsi="Times New Roman" w:cs="Times New Roman"/>
          <w:sz w:val="28"/>
          <w:szCs w:val="28"/>
        </w:rPr>
        <w:t>.</w:t>
      </w:r>
    </w:p>
    <w:p w:rsidR="00074D9A" w:rsidRDefault="00074D9A" w:rsidP="00F2167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D9A">
        <w:rPr>
          <w:rFonts w:ascii="Times New Roman" w:hAnsi="Times New Roman" w:cs="Times New Roman"/>
          <w:i/>
          <w:sz w:val="28"/>
          <w:szCs w:val="28"/>
        </w:rPr>
        <w:t xml:space="preserve">Справочно: согласно анализу данных </w:t>
      </w:r>
      <w:r w:rsidR="00C92CD3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074D9A">
        <w:rPr>
          <w:rFonts w:ascii="Times New Roman" w:hAnsi="Times New Roman" w:cs="Times New Roman"/>
          <w:i/>
          <w:sz w:val="28"/>
          <w:szCs w:val="28"/>
        </w:rPr>
        <w:t xml:space="preserve">открытых источников, </w:t>
      </w:r>
      <w:r w:rsidR="00E1158A">
        <w:rPr>
          <w:rFonts w:ascii="Times New Roman" w:hAnsi="Times New Roman" w:cs="Times New Roman"/>
          <w:i/>
          <w:sz w:val="28"/>
          <w:szCs w:val="28"/>
        </w:rPr>
        <w:t>только по состоянию на 2019 год</w:t>
      </w:r>
      <w:r w:rsidRPr="00074D9A">
        <w:rPr>
          <w:rFonts w:ascii="Times New Roman" w:hAnsi="Times New Roman" w:cs="Times New Roman"/>
          <w:i/>
          <w:sz w:val="28"/>
          <w:szCs w:val="28"/>
        </w:rPr>
        <w:t xml:space="preserve"> известно более тысячи </w:t>
      </w:r>
      <w:r w:rsidR="00E1158A">
        <w:rPr>
          <w:rFonts w:ascii="Times New Roman" w:hAnsi="Times New Roman" w:cs="Times New Roman"/>
          <w:i/>
          <w:sz w:val="28"/>
          <w:szCs w:val="28"/>
        </w:rPr>
        <w:t xml:space="preserve">видом </w:t>
      </w:r>
      <w:r w:rsidRPr="00074D9A">
        <w:rPr>
          <w:rFonts w:ascii="Times New Roman" w:hAnsi="Times New Roman" w:cs="Times New Roman"/>
          <w:i/>
          <w:sz w:val="28"/>
          <w:szCs w:val="28"/>
        </w:rPr>
        <w:t xml:space="preserve">КВ. Наиболее популярными являются: </w:t>
      </w:r>
      <w:proofErr w:type="spellStart"/>
      <w:r w:rsidRPr="00074D9A">
        <w:rPr>
          <w:rFonts w:ascii="Times New Roman" w:hAnsi="Times New Roman" w:cs="Times New Roman"/>
          <w:i/>
          <w:sz w:val="28"/>
          <w:szCs w:val="28"/>
        </w:rPr>
        <w:t>Биткойн</w:t>
      </w:r>
      <w:proofErr w:type="spellEnd"/>
      <w:r w:rsidRPr="00074D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D9A">
        <w:rPr>
          <w:rFonts w:ascii="Times New Roman" w:hAnsi="Times New Roman" w:cs="Times New Roman"/>
          <w:i/>
          <w:sz w:val="28"/>
          <w:szCs w:val="28"/>
        </w:rPr>
        <w:t>Эфириум</w:t>
      </w:r>
      <w:proofErr w:type="spellEnd"/>
      <w:r w:rsidRPr="00074D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D9A">
        <w:rPr>
          <w:rFonts w:ascii="Times New Roman" w:hAnsi="Times New Roman" w:cs="Times New Roman"/>
          <w:i/>
          <w:sz w:val="28"/>
          <w:szCs w:val="28"/>
          <w:lang w:val="en-US"/>
        </w:rPr>
        <w:t>Litecoin</w:t>
      </w:r>
      <w:proofErr w:type="spellEnd"/>
      <w:r w:rsidRPr="00074D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4D9A">
        <w:rPr>
          <w:rFonts w:ascii="Times New Roman" w:hAnsi="Times New Roman" w:cs="Times New Roman"/>
          <w:i/>
          <w:sz w:val="28"/>
          <w:szCs w:val="28"/>
          <w:lang w:val="en-US"/>
        </w:rPr>
        <w:t>Ripple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016D" w:rsidRPr="00C92CD3" w:rsidRDefault="0055016D" w:rsidP="00F2167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реестр децентрализованных данных, которыми можно безопасно обмениваться. Технология позволяет группе избранных участников обмениваться данными</w:t>
      </w:r>
      <w:r w:rsidR="00C92CD3">
        <w:rPr>
          <w:rFonts w:ascii="Times New Roman" w:hAnsi="Times New Roman" w:cs="Times New Roman"/>
          <w:sz w:val="28"/>
          <w:szCs w:val="28"/>
        </w:rPr>
        <w:t xml:space="preserve"> </w:t>
      </w:r>
      <w:r w:rsidR="00C92CD3" w:rsidRPr="00C92CD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92CD3">
        <w:rPr>
          <w:rFonts w:ascii="Times New Roman" w:hAnsi="Times New Roman" w:cs="Times New Roman"/>
          <w:sz w:val="28"/>
          <w:szCs w:val="28"/>
        </w:rPr>
        <w:t>.</w:t>
      </w:r>
    </w:p>
    <w:p w:rsidR="00167668" w:rsidRDefault="00074D9A" w:rsidP="0016766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BE17C7">
        <w:rPr>
          <w:rFonts w:ascii="Times New Roman" w:hAnsi="Times New Roman" w:cs="Times New Roman"/>
          <w:sz w:val="28"/>
          <w:szCs w:val="28"/>
        </w:rPr>
        <w:t xml:space="preserve">терминология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55016D">
        <w:rPr>
          <w:rFonts w:ascii="Times New Roman" w:hAnsi="Times New Roman" w:cs="Times New Roman"/>
          <w:sz w:val="28"/>
          <w:szCs w:val="28"/>
        </w:rPr>
        <w:t xml:space="preserve">КВ и </w:t>
      </w:r>
      <w:proofErr w:type="spellStart"/>
      <w:r w:rsidR="0055016D">
        <w:rPr>
          <w:rFonts w:ascii="Times New Roman" w:hAnsi="Times New Roman" w:cs="Times New Roman"/>
          <w:sz w:val="28"/>
          <w:szCs w:val="28"/>
        </w:rPr>
        <w:t>блокчейн-технологий</w:t>
      </w:r>
      <w:proofErr w:type="spellEnd"/>
      <w:r w:rsidR="0055016D">
        <w:rPr>
          <w:rFonts w:ascii="Times New Roman" w:hAnsi="Times New Roman" w:cs="Times New Roman"/>
          <w:sz w:val="28"/>
          <w:szCs w:val="28"/>
        </w:rPr>
        <w:t>, не является унифицированн</w:t>
      </w:r>
      <w:r w:rsidR="00BE17C7">
        <w:rPr>
          <w:rFonts w:ascii="Times New Roman" w:hAnsi="Times New Roman" w:cs="Times New Roman"/>
          <w:sz w:val="28"/>
          <w:szCs w:val="28"/>
        </w:rPr>
        <w:t>ой</w:t>
      </w:r>
      <w:r w:rsidR="0055016D">
        <w:rPr>
          <w:rFonts w:ascii="Times New Roman" w:hAnsi="Times New Roman" w:cs="Times New Roman"/>
          <w:sz w:val="28"/>
          <w:szCs w:val="28"/>
        </w:rPr>
        <w:t xml:space="preserve"> и часто предполагает различные интерпретации. </w:t>
      </w:r>
      <w:r w:rsidR="00E1158A">
        <w:rPr>
          <w:rFonts w:ascii="Times New Roman" w:hAnsi="Times New Roman" w:cs="Times New Roman"/>
          <w:sz w:val="28"/>
          <w:szCs w:val="28"/>
        </w:rPr>
        <w:t>Н</w:t>
      </w:r>
      <w:r w:rsidR="0055016D">
        <w:rPr>
          <w:rFonts w:ascii="Times New Roman" w:hAnsi="Times New Roman" w:cs="Times New Roman"/>
          <w:sz w:val="28"/>
          <w:szCs w:val="28"/>
        </w:rPr>
        <w:t xml:space="preserve">е выработан единый подход к правовому регулированию, что в свою очередь затрудняет возможность выделения необходимых критериев. Также, не имеется единой модели реагирования на стремительно </w:t>
      </w:r>
      <w:r w:rsidR="00167668">
        <w:rPr>
          <w:rFonts w:ascii="Times New Roman" w:hAnsi="Times New Roman" w:cs="Times New Roman"/>
          <w:sz w:val="28"/>
          <w:szCs w:val="28"/>
        </w:rPr>
        <w:t xml:space="preserve">расширяющийся рынок КВ. </w:t>
      </w:r>
      <w:r w:rsidR="00BE17C7">
        <w:rPr>
          <w:rFonts w:ascii="Times New Roman" w:hAnsi="Times New Roman" w:cs="Times New Roman"/>
          <w:sz w:val="28"/>
          <w:szCs w:val="28"/>
        </w:rPr>
        <w:t>Рынок КВ предполагает свободу для участников, что</w:t>
      </w:r>
      <w:r w:rsidR="00167668">
        <w:rPr>
          <w:rFonts w:ascii="Times New Roman" w:hAnsi="Times New Roman" w:cs="Times New Roman"/>
          <w:sz w:val="28"/>
          <w:szCs w:val="28"/>
        </w:rPr>
        <w:t xml:space="preserve"> актуализирует вопрос возникновения рисков</w:t>
      </w:r>
      <w:r w:rsidR="00BE17C7">
        <w:rPr>
          <w:rFonts w:ascii="Times New Roman" w:hAnsi="Times New Roman" w:cs="Times New Roman"/>
          <w:sz w:val="28"/>
          <w:szCs w:val="28"/>
        </w:rPr>
        <w:t xml:space="preserve"> и последствий.</w:t>
      </w:r>
    </w:p>
    <w:p w:rsidR="00F1094A" w:rsidRDefault="00F1094A" w:rsidP="007D3B0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понимания КВ изнутри следует рассмотреть природу происхождения и условия, при которых осуществлен выход на финансовые рынки (на примере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Биткоина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создан в 2009 году в качестве альтернативы </w:t>
      </w:r>
      <w:proofErr w:type="spellStart"/>
      <w:r w:rsidR="00C97D50">
        <w:rPr>
          <w:rFonts w:ascii="Times New Roman" w:hAnsi="Times New Roman" w:cs="Times New Roman"/>
          <w:sz w:val="28"/>
          <w:szCs w:val="28"/>
        </w:rPr>
        <w:t>фиатным</w:t>
      </w:r>
      <w:proofErr w:type="spellEnd"/>
      <w:r w:rsidR="00B720EB">
        <w:rPr>
          <w:rFonts w:ascii="Times New Roman" w:hAnsi="Times New Roman" w:cs="Times New Roman"/>
          <w:sz w:val="28"/>
          <w:szCs w:val="28"/>
        </w:rPr>
        <w:t xml:space="preserve"> деньгам. </w:t>
      </w:r>
      <w:r>
        <w:rPr>
          <w:rFonts w:ascii="Times New Roman" w:hAnsi="Times New Roman" w:cs="Times New Roman"/>
          <w:sz w:val="28"/>
          <w:szCs w:val="28"/>
        </w:rPr>
        <w:t>В постоянно рас</w:t>
      </w:r>
      <w:r w:rsidRPr="00F1094A">
        <w:rPr>
          <w:rFonts w:ascii="Times New Roman" w:hAnsi="Times New Roman" w:cs="Times New Roman"/>
          <w:sz w:val="28"/>
          <w:szCs w:val="28"/>
        </w:rPr>
        <w:t>ширяющейся категории денег, известной 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r w:rsidRPr="00F1094A">
        <w:rPr>
          <w:rFonts w:ascii="Times New Roman" w:hAnsi="Times New Roman" w:cs="Times New Roman"/>
          <w:sz w:val="28"/>
          <w:szCs w:val="28"/>
        </w:rPr>
        <w:t xml:space="preserve">, платежная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F1094A">
        <w:rPr>
          <w:rFonts w:ascii="Times New Roman" w:hAnsi="Times New Roman" w:cs="Times New Roman"/>
          <w:sz w:val="28"/>
          <w:szCs w:val="28"/>
        </w:rPr>
        <w:t xml:space="preserve"> стал первым</w:t>
      </w:r>
      <w:r w:rsidR="00E1158A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примером использования программного обеспечения</w:t>
      </w:r>
      <w:r w:rsidR="00E1158A">
        <w:rPr>
          <w:rFonts w:ascii="Times New Roman" w:hAnsi="Times New Roman" w:cs="Times New Roman"/>
          <w:sz w:val="28"/>
          <w:szCs w:val="28"/>
        </w:rPr>
        <w:t xml:space="preserve"> </w:t>
      </w:r>
      <w:r w:rsidRPr="00F1094A">
        <w:rPr>
          <w:rFonts w:ascii="Times New Roman" w:hAnsi="Times New Roman" w:cs="Times New Roman"/>
          <w:sz w:val="28"/>
          <w:szCs w:val="28"/>
        </w:rPr>
        <w:t>с открытым исх</w:t>
      </w:r>
      <w:r>
        <w:rPr>
          <w:rFonts w:ascii="Times New Roman" w:hAnsi="Times New Roman" w:cs="Times New Roman"/>
          <w:sz w:val="28"/>
          <w:szCs w:val="28"/>
        </w:rPr>
        <w:t>одным кодом для выполнения сложных математических вычислений.</w:t>
      </w:r>
      <w:r w:rsidR="0013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B0B">
        <w:rPr>
          <w:rFonts w:ascii="Times New Roman" w:hAnsi="Times New Roman" w:cs="Times New Roman"/>
          <w:sz w:val="28"/>
          <w:szCs w:val="28"/>
        </w:rPr>
        <w:t xml:space="preserve">По состоянию на начало 2022 года </w:t>
      </w:r>
      <w:proofErr w:type="spellStart"/>
      <w:r w:rsidR="007D3B0B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7D3B0B">
        <w:rPr>
          <w:rFonts w:ascii="Times New Roman" w:hAnsi="Times New Roman" w:cs="Times New Roman"/>
          <w:sz w:val="28"/>
          <w:szCs w:val="28"/>
        </w:rPr>
        <w:t xml:space="preserve"> сохраняет наибольший объем капитализации </w:t>
      </w:r>
      <w:r w:rsidR="00137366">
        <w:rPr>
          <w:rFonts w:ascii="Times New Roman" w:hAnsi="Times New Roman" w:cs="Times New Roman"/>
          <w:sz w:val="28"/>
          <w:szCs w:val="28"/>
        </w:rPr>
        <w:br/>
      </w:r>
      <w:r w:rsidR="007D3B0B">
        <w:rPr>
          <w:rFonts w:ascii="Times New Roman" w:hAnsi="Times New Roman" w:cs="Times New Roman"/>
          <w:sz w:val="28"/>
          <w:szCs w:val="28"/>
        </w:rPr>
        <w:t>(около 0,9 трлн. долларов США.</w:t>
      </w:r>
      <w:proofErr w:type="gramEnd"/>
      <w:r w:rsidR="007D3B0B">
        <w:rPr>
          <w:rFonts w:ascii="Times New Roman" w:hAnsi="Times New Roman" w:cs="Times New Roman"/>
          <w:sz w:val="28"/>
          <w:szCs w:val="28"/>
        </w:rPr>
        <w:t xml:space="preserve"> </w:t>
      </w:r>
      <w:r w:rsidR="00AD2629"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proofErr w:type="spellStart"/>
      <w:r w:rsidR="00AD2629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AD2629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C760FD">
        <w:rPr>
          <w:rFonts w:ascii="Times New Roman" w:hAnsi="Times New Roman" w:cs="Times New Roman"/>
          <w:sz w:val="28"/>
          <w:szCs w:val="28"/>
        </w:rPr>
        <w:t xml:space="preserve">л свое рождение </w:t>
      </w:r>
      <w:proofErr w:type="gramStart"/>
      <w:r w:rsidR="00C760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60FD">
        <w:rPr>
          <w:rFonts w:ascii="Times New Roman" w:hAnsi="Times New Roman" w:cs="Times New Roman"/>
          <w:sz w:val="28"/>
          <w:szCs w:val="28"/>
        </w:rPr>
        <w:t xml:space="preserve"> аккурат после</w:t>
      </w:r>
      <w:r w:rsidR="00AD2629">
        <w:rPr>
          <w:rFonts w:ascii="Times New Roman" w:hAnsi="Times New Roman" w:cs="Times New Roman"/>
          <w:sz w:val="28"/>
          <w:szCs w:val="28"/>
        </w:rPr>
        <w:t xml:space="preserve"> финансового кризиса 2007-2008 годов (случайно?!).</w:t>
      </w:r>
    </w:p>
    <w:p w:rsidR="00CB0452" w:rsidRDefault="007D3B0B" w:rsidP="00F1094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заявлениям ЦБ России, ц</w:t>
      </w:r>
      <w:r w:rsidRPr="007D3B0B">
        <w:rPr>
          <w:rFonts w:ascii="Times New Roman" w:hAnsi="Times New Roman" w:cs="Times New Roman"/>
          <w:sz w:val="28"/>
          <w:szCs w:val="28"/>
        </w:rPr>
        <w:t xml:space="preserve">ель создания 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7D3B0B">
        <w:rPr>
          <w:rFonts w:ascii="Times New Roman" w:hAnsi="Times New Roman" w:cs="Times New Roman"/>
          <w:sz w:val="28"/>
          <w:szCs w:val="28"/>
        </w:rPr>
        <w:t xml:space="preserve"> – обеспечение удобного платежного средства, потенциально привлекательного с инвестиционной точки зрения, создание возможности </w:t>
      </w:r>
      <w:proofErr w:type="spellStart"/>
      <w:r w:rsidRPr="007D3B0B">
        <w:rPr>
          <w:rFonts w:ascii="Times New Roman" w:hAnsi="Times New Roman" w:cs="Times New Roman"/>
          <w:sz w:val="28"/>
          <w:szCs w:val="28"/>
        </w:rPr>
        <w:t>анонимизации</w:t>
      </w:r>
      <w:proofErr w:type="spellEnd"/>
      <w:r w:rsidRPr="007D3B0B">
        <w:rPr>
          <w:rFonts w:ascii="Times New Roman" w:hAnsi="Times New Roman" w:cs="Times New Roman"/>
          <w:sz w:val="28"/>
          <w:szCs w:val="28"/>
        </w:rPr>
        <w:t xml:space="preserve"> платежей и обхода регуляторных </w:t>
      </w:r>
      <w:r w:rsidRPr="007D3B0B">
        <w:rPr>
          <w:rFonts w:ascii="Times New Roman" w:hAnsi="Times New Roman" w:cs="Times New Roman"/>
          <w:sz w:val="28"/>
          <w:szCs w:val="28"/>
        </w:rPr>
        <w:lastRenderedPageBreak/>
        <w:t>ограничений за счет устранения посредников (банков и платежных систем) и передачи функции верификации проводимых транзакций в систему распределенных реестров</w:t>
      </w:r>
      <w:r w:rsidR="00A827DD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A827DD">
        <w:rPr>
          <w:rFonts w:ascii="Times New Roman" w:hAnsi="Times New Roman" w:cs="Times New Roman"/>
          <w:sz w:val="28"/>
          <w:szCs w:val="28"/>
        </w:rPr>
        <w:t>.</w:t>
      </w:r>
      <w:r w:rsidR="00CB0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B0B" w:rsidRDefault="00CB0452" w:rsidP="00CB0452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стоит также отметить, что активное лоббирование КВ исключает возможность полномасштабного участия слаборазвитых с экономической точки зрения государств. </w:t>
      </w:r>
      <w:r w:rsidR="004E68F5">
        <w:rPr>
          <w:rFonts w:ascii="Times New Roman" w:hAnsi="Times New Roman" w:cs="Times New Roman"/>
          <w:sz w:val="28"/>
          <w:szCs w:val="28"/>
        </w:rPr>
        <w:t>Как известно, р</w:t>
      </w:r>
      <w:r>
        <w:rPr>
          <w:rFonts w:ascii="Times New Roman" w:hAnsi="Times New Roman" w:cs="Times New Roman"/>
          <w:sz w:val="28"/>
          <w:szCs w:val="28"/>
        </w:rPr>
        <w:t xml:space="preserve">есурсной базой для КВ выступает развитая энергосистема страны, т.к.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затрачивается большое количество электроэнергии. Данный момент позволяет предположить, что поспешный вывод КВ на рынок оставит за пределами страны, у которых не развита техническая и технологическая баз</w:t>
      </w:r>
      <w:r w:rsidR="004E68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В данном аспекте следует учитывать, что такой подход противоречит нормам международного права, прежде всего, </w:t>
      </w:r>
      <w:r w:rsidR="004E68F5">
        <w:rPr>
          <w:rFonts w:ascii="Times New Roman" w:hAnsi="Times New Roman" w:cs="Times New Roman"/>
          <w:sz w:val="28"/>
          <w:szCs w:val="28"/>
        </w:rPr>
        <w:t>принципам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4E68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ООН</w:t>
      </w:r>
      <w:r w:rsidR="004E68F5">
        <w:rPr>
          <w:rFonts w:ascii="Times New Roman" w:hAnsi="Times New Roman" w:cs="Times New Roman"/>
          <w:sz w:val="28"/>
          <w:szCs w:val="28"/>
        </w:rPr>
        <w:t xml:space="preserve"> и взятых Генеральным Секретарем организации на себя обязательств по внедрению и использованию новых технологий во благо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Следуя данной логике, не исключено, что КВ будет </w:t>
      </w:r>
      <w:r w:rsidR="004E68F5">
        <w:rPr>
          <w:rFonts w:ascii="Times New Roman" w:hAnsi="Times New Roman" w:cs="Times New Roman"/>
          <w:sz w:val="28"/>
          <w:szCs w:val="28"/>
        </w:rPr>
        <w:t xml:space="preserve">в скором времени обсуждаться </w:t>
      </w:r>
      <w:proofErr w:type="gramStart"/>
      <w:r w:rsidR="004E68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68F5">
        <w:rPr>
          <w:rFonts w:ascii="Times New Roman" w:hAnsi="Times New Roman" w:cs="Times New Roman"/>
          <w:sz w:val="28"/>
          <w:szCs w:val="28"/>
        </w:rPr>
        <w:t xml:space="preserve"> самых высоких международных площадка. </w:t>
      </w:r>
    </w:p>
    <w:p w:rsidR="007D3B0B" w:rsidRDefault="007D3B0B" w:rsidP="001676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Сопоставив различные заявления, оценки и мнения</w:t>
      </w:r>
      <w:r w:rsidR="00C97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6721C">
        <w:rPr>
          <w:rFonts w:ascii="Times New Roman" w:hAnsi="Times New Roman" w:cs="Times New Roman"/>
          <w:sz w:val="28"/>
          <w:szCs w:val="28"/>
        </w:rPr>
        <w:t xml:space="preserve"> выделить сильные и слабые стороны КВ:</w:t>
      </w:r>
    </w:p>
    <w:p w:rsidR="0006721C" w:rsidRDefault="0006721C" w:rsidP="001676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721C">
        <w:rPr>
          <w:rFonts w:ascii="Times New Roman" w:hAnsi="Times New Roman" w:cs="Times New Roman"/>
          <w:b/>
          <w:sz w:val="28"/>
          <w:szCs w:val="28"/>
        </w:rPr>
        <w:t xml:space="preserve">сильная сторона КВ: </w:t>
      </w:r>
      <w:r w:rsidRPr="0006721C">
        <w:rPr>
          <w:rFonts w:ascii="Times New Roman" w:hAnsi="Times New Roman" w:cs="Times New Roman"/>
          <w:sz w:val="28"/>
          <w:szCs w:val="28"/>
        </w:rPr>
        <w:t>децентрализация (никто никому не подчиняется, отсутствие контроля), дефляционная природа, дешевизна транзакций плюс скорость переводов, возможность капиталовложений без привязки;</w:t>
      </w:r>
    </w:p>
    <w:p w:rsidR="0006721C" w:rsidRDefault="0006721C" w:rsidP="001676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слабые стороны КВ: </w:t>
      </w:r>
      <w:r w:rsidRPr="0006721C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Pr="0006721C">
        <w:rPr>
          <w:rFonts w:ascii="Times New Roman" w:hAnsi="Times New Roman" w:cs="Times New Roman"/>
          <w:sz w:val="28"/>
          <w:szCs w:val="28"/>
        </w:rPr>
        <w:t>волантильность</w:t>
      </w:r>
      <w:proofErr w:type="spellEnd"/>
      <w:r w:rsidRPr="0006721C">
        <w:rPr>
          <w:rFonts w:ascii="Times New Roman" w:hAnsi="Times New Roman" w:cs="Times New Roman"/>
          <w:sz w:val="28"/>
          <w:szCs w:val="28"/>
        </w:rPr>
        <w:t xml:space="preserve">, отсутствие гарантий защиты, отсутствуют урегулированные механизмы </w:t>
      </w:r>
      <w:proofErr w:type="spellStart"/>
      <w:r w:rsidRPr="0006721C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06721C">
        <w:rPr>
          <w:rFonts w:ascii="Times New Roman" w:hAnsi="Times New Roman" w:cs="Times New Roman"/>
          <w:sz w:val="28"/>
          <w:szCs w:val="28"/>
        </w:rPr>
        <w:t>, использование в преступной деятельности, «репутация недоверия».</w:t>
      </w:r>
    </w:p>
    <w:p w:rsidR="00D55D11" w:rsidRDefault="003E5FF5" w:rsidP="00D55D1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D11" w:rsidRPr="00D55D11">
        <w:rPr>
          <w:rFonts w:ascii="Times New Roman" w:hAnsi="Times New Roman" w:cs="Times New Roman"/>
          <w:sz w:val="28"/>
          <w:szCs w:val="28"/>
        </w:rPr>
        <w:t xml:space="preserve">Наряду с этим, ЦБ России отмечает, что КВ имеют характеристики «финансовых пирамид»: </w:t>
      </w:r>
      <w:r w:rsidR="00D55D11" w:rsidRPr="00D55D11">
        <w:rPr>
          <w:rFonts w:ascii="Times New Roman" w:hAnsi="Times New Roman" w:cs="Times New Roman"/>
          <w:color w:val="000000"/>
          <w:sz w:val="28"/>
          <w:szCs w:val="28"/>
        </w:rPr>
        <w:t>рост их цены поддерживается спекулятивным спросом со стороны вновь входящих на рынок участ</w:t>
      </w:r>
      <w:r w:rsidR="00D55D11" w:rsidRPr="00D55D11">
        <w:rPr>
          <w:rFonts w:ascii="Times New Roman" w:hAnsi="Times New Roman" w:cs="Times New Roman"/>
          <w:color w:val="000000"/>
          <w:sz w:val="28"/>
          <w:szCs w:val="28"/>
        </w:rPr>
        <w:softHyphen/>
        <w:t>ников. Владельцы, которые «выходят» из пирамиды, продают свои вложения с прибылью за счет новичков, которые приобретают КВ в надежде на рост ее цены в будущем и сами своим спросом стимулируют ее рост. При этом концентрация большого количества отдельных КВ в руках небольшого круга инвесторов создает возможности для ма</w:t>
      </w:r>
      <w:r w:rsidR="00D55D11" w:rsidRPr="00D55D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нипулирования </w:t>
      </w:r>
      <w:r w:rsidR="001913B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191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5D11">
        <w:rPr>
          <w:rFonts w:ascii="Times New Roman" w:hAnsi="Times New Roman" w:cs="Times New Roman"/>
          <w:sz w:val="28"/>
          <w:szCs w:val="28"/>
        </w:rPr>
        <w:t xml:space="preserve"> </w:t>
      </w:r>
      <w:r w:rsidR="001913B0">
        <w:rPr>
          <w:rFonts w:ascii="Times New Roman" w:hAnsi="Times New Roman" w:cs="Times New Roman"/>
          <w:sz w:val="28"/>
          <w:szCs w:val="28"/>
        </w:rPr>
        <w:t>Вероятно,</w:t>
      </w:r>
      <w:r w:rsidR="00D55D11">
        <w:rPr>
          <w:rFonts w:ascii="Times New Roman" w:hAnsi="Times New Roman" w:cs="Times New Roman"/>
          <w:sz w:val="28"/>
          <w:szCs w:val="28"/>
        </w:rPr>
        <w:t xml:space="preserve"> указанный аргумент является первостепенным в отрицании обществом места и роли КВ в перспективе.</w:t>
      </w:r>
    </w:p>
    <w:p w:rsidR="00491F36" w:rsidRDefault="00491F36" w:rsidP="00D55D1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целом, позиция ЦБ России по отношению к КВ является справедливой и прагматичной, основанной на принципе что ни один ЦБ в мире не даст право распоряжаться финансовыми потоками.  </w:t>
      </w:r>
    </w:p>
    <w:p w:rsidR="003973B2" w:rsidRDefault="009D4D16" w:rsidP="00881E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</w:t>
      </w:r>
      <w:r w:rsidR="003973B2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система экономических от</w:t>
      </w:r>
      <w:r w:rsidR="005F322C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3973B2">
        <w:rPr>
          <w:rFonts w:ascii="Times New Roman" w:hAnsi="Times New Roman" w:cs="Times New Roman"/>
          <w:sz w:val="28"/>
          <w:szCs w:val="28"/>
        </w:rPr>
        <w:t>ежегодно пополняется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большим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="003973B2">
        <w:rPr>
          <w:rFonts w:ascii="Times New Roman" w:hAnsi="Times New Roman" w:cs="Times New Roman"/>
          <w:sz w:val="28"/>
          <w:szCs w:val="28"/>
        </w:rPr>
        <w:t xml:space="preserve">разного рода </w:t>
      </w:r>
      <w:r>
        <w:rPr>
          <w:rFonts w:ascii="Times New Roman" w:hAnsi="Times New Roman" w:cs="Times New Roman"/>
          <w:sz w:val="28"/>
          <w:szCs w:val="28"/>
        </w:rPr>
        <w:t>посредников, иерархических структур, лоббистов и гру</w:t>
      </w:r>
      <w:r w:rsidR="003973B2">
        <w:rPr>
          <w:rFonts w:ascii="Times New Roman" w:hAnsi="Times New Roman" w:cs="Times New Roman"/>
          <w:sz w:val="28"/>
          <w:szCs w:val="28"/>
        </w:rPr>
        <w:t xml:space="preserve">пп влияния, которые осуществляют контроль, регулирование, </w:t>
      </w:r>
      <w:r>
        <w:rPr>
          <w:rFonts w:ascii="Times New Roman" w:hAnsi="Times New Roman" w:cs="Times New Roman"/>
          <w:sz w:val="28"/>
          <w:szCs w:val="28"/>
        </w:rPr>
        <w:t>лицензирование</w:t>
      </w:r>
      <w:r w:rsidR="003973B2">
        <w:rPr>
          <w:rFonts w:ascii="Times New Roman" w:hAnsi="Times New Roman" w:cs="Times New Roman"/>
          <w:sz w:val="28"/>
          <w:szCs w:val="28"/>
        </w:rPr>
        <w:t>, продвижение</w:t>
      </w:r>
      <w:r>
        <w:rPr>
          <w:rFonts w:ascii="Times New Roman" w:hAnsi="Times New Roman" w:cs="Times New Roman"/>
          <w:sz w:val="28"/>
          <w:szCs w:val="28"/>
        </w:rPr>
        <w:t>. Возможно, что указанные процессы послужили импульсом зарождения</w:t>
      </w:r>
      <w:r w:rsidR="00881E40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антиглобализации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и в финансовом секторе. </w:t>
      </w:r>
      <w:r w:rsidR="005F322C">
        <w:rPr>
          <w:rFonts w:ascii="Times New Roman" w:hAnsi="Times New Roman" w:cs="Times New Roman"/>
          <w:sz w:val="28"/>
          <w:szCs w:val="28"/>
        </w:rPr>
        <w:tab/>
      </w:r>
    </w:p>
    <w:p w:rsidR="00B720EB" w:rsidRPr="00590C3C" w:rsidRDefault="009D4D16" w:rsidP="003973B2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тезис подтверждается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исследования компании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Chainalysis</w:t>
      </w:r>
      <w:proofErr w:type="spellEnd"/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в сентябре 2020 года, в рейтинге 154 стран по индексу глобального принятия </w:t>
      </w:r>
      <w:r w:rsidR="00C97D50">
        <w:rPr>
          <w:rFonts w:ascii="Times New Roman" w:hAnsi="Times New Roman" w:cs="Times New Roman"/>
          <w:sz w:val="28"/>
          <w:szCs w:val="28"/>
        </w:rPr>
        <w:t>КВ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48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Crypto</w:t>
      </w:r>
      <w:proofErr w:type="spellEnd"/>
      <w:r w:rsidR="0048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Adoption</w:t>
      </w:r>
      <w:proofErr w:type="spellEnd"/>
      <w:r w:rsidR="0048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7E0F66" w:rsidRPr="007E0F66">
        <w:rPr>
          <w:rFonts w:ascii="Times New Roman" w:hAnsi="Times New Roman" w:cs="Times New Roman"/>
          <w:sz w:val="28"/>
          <w:szCs w:val="28"/>
        </w:rPr>
        <w:t>) Россия заняла 2</w:t>
      </w:r>
      <w:r w:rsidR="007E0F66" w:rsidRPr="007E0F66">
        <w:rPr>
          <w:rFonts w:ascii="MS Mincho" w:eastAsia="MS Mincho" w:hAnsi="MS Mincho" w:cs="MS Mincho" w:hint="eastAsia"/>
          <w:sz w:val="28"/>
          <w:szCs w:val="28"/>
        </w:rPr>
        <w:t>‑</w:t>
      </w:r>
      <w:r w:rsidR="007E0F66" w:rsidRPr="007E0F66">
        <w:rPr>
          <w:rFonts w:ascii="Times New Roman" w:hAnsi="Times New Roman" w:cs="Times New Roman"/>
          <w:sz w:val="28"/>
          <w:szCs w:val="28"/>
        </w:rPr>
        <w:t>е место (1</w:t>
      </w:r>
      <w:r w:rsidR="007E0F66" w:rsidRPr="007E0F66">
        <w:rPr>
          <w:rFonts w:ascii="MS Mincho" w:eastAsia="MS Mincho" w:hAnsi="MS Mincho" w:cs="MS Mincho" w:hint="eastAsia"/>
          <w:sz w:val="28"/>
          <w:szCs w:val="28"/>
        </w:rPr>
        <w:t>‑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е место </w:t>
      </w:r>
      <w:r w:rsidR="007E0F66" w:rsidRPr="007E0F66">
        <w:rPr>
          <w:rFonts w:ascii="Times New Roman" w:hAnsi="Times New Roman" w:cs="Times New Roman"/>
          <w:sz w:val="28"/>
          <w:szCs w:val="28"/>
        </w:rPr>
        <w:lastRenderedPageBreak/>
        <w:t>– Украина, 3</w:t>
      </w:r>
      <w:r w:rsidR="007E0F66" w:rsidRPr="007E0F66">
        <w:rPr>
          <w:rFonts w:ascii="MS Mincho" w:eastAsia="MS Mincho" w:hAnsi="MS Mincho" w:cs="MS Mincho" w:hint="eastAsia"/>
          <w:sz w:val="28"/>
          <w:szCs w:val="28"/>
        </w:rPr>
        <w:t>‑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е место – Венесуэла). </w:t>
      </w:r>
      <w:r w:rsidR="00C97D50">
        <w:rPr>
          <w:rFonts w:ascii="Times New Roman" w:hAnsi="Times New Roman" w:cs="Times New Roman"/>
          <w:sz w:val="28"/>
          <w:szCs w:val="28"/>
        </w:rPr>
        <w:t>Э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то означает, что в стране прослеживается высокий уровень использования </w:t>
      </w:r>
      <w:r w:rsidR="00C97D50">
        <w:rPr>
          <w:rFonts w:ascii="Times New Roman" w:hAnsi="Times New Roman" w:cs="Times New Roman"/>
          <w:sz w:val="28"/>
          <w:szCs w:val="28"/>
        </w:rPr>
        <w:t>КВ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по всем компонентам индекса. Объем сделок с </w:t>
      </w:r>
      <w:r w:rsidR="00C97D50">
        <w:rPr>
          <w:rFonts w:ascii="Times New Roman" w:hAnsi="Times New Roman" w:cs="Times New Roman"/>
          <w:sz w:val="28"/>
          <w:szCs w:val="28"/>
        </w:rPr>
        <w:t>КВ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в России в 2019 – 2020 годах относительно численности населения и размера экономики был очень высоким, однако в абсолютных числах значительно меньше, чем аналог</w:t>
      </w:r>
      <w:r w:rsidR="00590C3C">
        <w:rPr>
          <w:rFonts w:ascii="Times New Roman" w:hAnsi="Times New Roman" w:cs="Times New Roman"/>
          <w:sz w:val="28"/>
          <w:szCs w:val="28"/>
        </w:rPr>
        <w:t xml:space="preserve">ичные показатели в США и Китае </w:t>
      </w:r>
      <w:r w:rsidR="00590C3C" w:rsidRPr="00590C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90C3C">
        <w:rPr>
          <w:rFonts w:ascii="Times New Roman" w:hAnsi="Times New Roman" w:cs="Times New Roman"/>
          <w:sz w:val="28"/>
          <w:szCs w:val="28"/>
        </w:rPr>
        <w:t>.</w:t>
      </w:r>
    </w:p>
    <w:p w:rsidR="00590C3C" w:rsidRDefault="00393C3E" w:rsidP="001676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E40">
        <w:rPr>
          <w:rFonts w:ascii="Times New Roman" w:hAnsi="Times New Roman" w:cs="Times New Roman"/>
          <w:sz w:val="28"/>
          <w:szCs w:val="28"/>
        </w:rPr>
        <w:t>Однако, миссия КВ, построенная</w:t>
      </w:r>
      <w:r w:rsidR="005F0DB4">
        <w:rPr>
          <w:rFonts w:ascii="Times New Roman" w:hAnsi="Times New Roman" w:cs="Times New Roman"/>
          <w:sz w:val="28"/>
          <w:szCs w:val="28"/>
        </w:rPr>
        <w:t xml:space="preserve"> на принципе отказа от единого центра, </w:t>
      </w:r>
      <w:r>
        <w:rPr>
          <w:rFonts w:ascii="Times New Roman" w:hAnsi="Times New Roman" w:cs="Times New Roman"/>
          <w:sz w:val="28"/>
          <w:szCs w:val="28"/>
        </w:rPr>
        <w:t>несовместима с ценностями</w:t>
      </w:r>
      <w:r w:rsidR="005F0DB4">
        <w:rPr>
          <w:rFonts w:ascii="Times New Roman" w:hAnsi="Times New Roman" w:cs="Times New Roman"/>
          <w:sz w:val="28"/>
          <w:szCs w:val="28"/>
        </w:rPr>
        <w:t xml:space="preserve"> и философией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мировой финансовой системы. В современных реалиях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деньги сохраняют за собой полноправный статус лидера на всех стадиях общественного производства. Совокупная денежная масса наличных и безналичных денег</w:t>
      </w:r>
      <w:r w:rsidR="004F2162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превосходит КВ по своим потребительским свойствам</w:t>
      </w:r>
      <w:r w:rsidR="00590C3C">
        <w:rPr>
          <w:rFonts w:ascii="Times New Roman" w:hAnsi="Times New Roman" w:cs="Times New Roman"/>
          <w:sz w:val="28"/>
          <w:szCs w:val="28"/>
        </w:rPr>
        <w:t xml:space="preserve"> </w:t>
      </w:r>
      <w:r w:rsidR="00590C3C" w:rsidRPr="00590C3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90C3C">
        <w:rPr>
          <w:rFonts w:ascii="Times New Roman" w:hAnsi="Times New Roman" w:cs="Times New Roman"/>
          <w:sz w:val="28"/>
          <w:szCs w:val="28"/>
        </w:rPr>
        <w:t>.</w:t>
      </w:r>
      <w:r w:rsidR="007E0F66">
        <w:rPr>
          <w:rFonts w:ascii="Times New Roman" w:hAnsi="Times New Roman" w:cs="Times New Roman"/>
          <w:sz w:val="28"/>
          <w:szCs w:val="28"/>
        </w:rPr>
        <w:tab/>
      </w:r>
    </w:p>
    <w:p w:rsidR="001339EB" w:rsidRDefault="007E0F66" w:rsidP="00590C3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складывающихся условиях неразрешенными остаются вопросы: запрещать или разрешать КВ? как регулировать рынок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КВ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какие инструменты применять в случае необходимости</w:t>
      </w:r>
      <w:r w:rsidR="00C97D50">
        <w:rPr>
          <w:rFonts w:ascii="Times New Roman" w:hAnsi="Times New Roman" w:cs="Times New Roman"/>
          <w:sz w:val="28"/>
          <w:szCs w:val="28"/>
        </w:rPr>
        <w:t xml:space="preserve"> (например, в рамках </w:t>
      </w:r>
      <w:r w:rsidR="003E476F">
        <w:rPr>
          <w:rFonts w:ascii="Times New Roman" w:hAnsi="Times New Roman" w:cs="Times New Roman"/>
          <w:sz w:val="28"/>
          <w:szCs w:val="28"/>
        </w:rPr>
        <w:t>налогообложения</w:t>
      </w:r>
      <w:r w:rsidR="00C97D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97D50">
        <w:rPr>
          <w:rFonts w:ascii="Times New Roman" w:hAnsi="Times New Roman" w:cs="Times New Roman"/>
          <w:sz w:val="28"/>
          <w:szCs w:val="28"/>
        </w:rPr>
        <w:br/>
      </w:r>
      <w:r w:rsidR="003E476F">
        <w:rPr>
          <w:rFonts w:ascii="Times New Roman" w:hAnsi="Times New Roman" w:cs="Times New Roman"/>
          <w:sz w:val="28"/>
          <w:szCs w:val="28"/>
        </w:rPr>
        <w:t>кто будет нести ответственность? правовая основа?</w:t>
      </w:r>
    </w:p>
    <w:p w:rsidR="007E0F66" w:rsidRPr="001339EB" w:rsidRDefault="00AD3BD6" w:rsidP="00AD3BD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США, Сингапур, Швейцария и Германия выступили с инициативой о необходимости правового регулирования КВ. </w:t>
      </w:r>
      <w:r w:rsidR="00C97D50">
        <w:rPr>
          <w:rFonts w:ascii="Times New Roman" w:hAnsi="Times New Roman" w:cs="Times New Roman"/>
          <w:sz w:val="28"/>
          <w:szCs w:val="28"/>
        </w:rPr>
        <w:t>В</w:t>
      </w:r>
      <w:r w:rsidR="007E0F66">
        <w:rPr>
          <w:rFonts w:ascii="Times New Roman" w:hAnsi="Times New Roman" w:cs="Times New Roman"/>
          <w:sz w:val="28"/>
          <w:szCs w:val="28"/>
        </w:rPr>
        <w:t xml:space="preserve"> 2012 году</w:t>
      </w:r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Европейский центральный банк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7E0F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7E0F66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="007E0F66" w:rsidRPr="007E0F66">
        <w:rPr>
          <w:rFonts w:ascii="Times New Roman" w:hAnsi="Times New Roman" w:cs="Times New Roman"/>
          <w:sz w:val="28"/>
          <w:szCs w:val="28"/>
        </w:rPr>
        <w:t>) опубликовал отчет,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7E0F66">
        <w:rPr>
          <w:rFonts w:ascii="Times New Roman" w:hAnsi="Times New Roman" w:cs="Times New Roman"/>
          <w:sz w:val="28"/>
          <w:szCs w:val="28"/>
        </w:rPr>
        <w:t>в котором заявил, что традиционное регулирование финансового сектора неприменимо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="001339E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1339EB">
        <w:rPr>
          <w:rFonts w:ascii="Times New Roman" w:hAnsi="Times New Roman" w:cs="Times New Roman"/>
          <w:sz w:val="28"/>
          <w:szCs w:val="28"/>
        </w:rPr>
        <w:t>Биткоинам</w:t>
      </w:r>
      <w:proofErr w:type="spellEnd"/>
      <w:r w:rsidR="007E0F66" w:rsidRPr="007E0F66">
        <w:rPr>
          <w:rFonts w:ascii="Times New Roman" w:hAnsi="Times New Roman" w:cs="Times New Roman"/>
          <w:sz w:val="28"/>
          <w:szCs w:val="28"/>
        </w:rPr>
        <w:t xml:space="preserve">. Сам </w:t>
      </w:r>
      <w:proofErr w:type="spellStart"/>
      <w:r w:rsidR="001339EB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7E0F66" w:rsidRPr="007E0F66">
        <w:rPr>
          <w:rFonts w:ascii="Times New Roman" w:hAnsi="Times New Roman" w:cs="Times New Roman"/>
          <w:sz w:val="28"/>
          <w:szCs w:val="28"/>
        </w:rPr>
        <w:t xml:space="preserve"> в документе был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7E0F66">
        <w:rPr>
          <w:rFonts w:ascii="Times New Roman" w:hAnsi="Times New Roman" w:cs="Times New Roman"/>
          <w:sz w:val="28"/>
          <w:szCs w:val="28"/>
        </w:rPr>
        <w:t>определен как конвертируемая децентр</w:t>
      </w:r>
      <w:r w:rsidR="00230CE8">
        <w:rPr>
          <w:rFonts w:ascii="Times New Roman" w:hAnsi="Times New Roman" w:cs="Times New Roman"/>
          <w:sz w:val="28"/>
          <w:szCs w:val="28"/>
        </w:rPr>
        <w:t xml:space="preserve">ализованная виртуальная валюта </w:t>
      </w:r>
      <w:r w:rsidR="003C37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CE8">
        <w:rPr>
          <w:rFonts w:ascii="Times New Roman" w:hAnsi="Times New Roman" w:cs="Times New Roman"/>
          <w:sz w:val="28"/>
          <w:szCs w:val="28"/>
        </w:rPr>
        <w:t xml:space="preserve">. </w:t>
      </w:r>
      <w:r w:rsidR="00230CE8">
        <w:rPr>
          <w:rFonts w:ascii="Times New Roman" w:hAnsi="Times New Roman" w:cs="Times New Roman"/>
          <w:sz w:val="28"/>
          <w:szCs w:val="28"/>
        </w:rPr>
        <w:br/>
      </w:r>
      <w:r w:rsidR="0066627B" w:rsidRPr="00230CE8">
        <w:rPr>
          <w:rFonts w:ascii="Times New Roman" w:hAnsi="Times New Roman" w:cs="Times New Roman"/>
          <w:sz w:val="28"/>
          <w:szCs w:val="28"/>
        </w:rPr>
        <w:t>Уже</w:t>
      </w:r>
      <w:r w:rsidR="0066627B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66627B" w:rsidRPr="0066627B">
        <w:rPr>
          <w:rFonts w:ascii="Times New Roman" w:hAnsi="Times New Roman" w:cs="Times New Roman"/>
          <w:sz w:val="28"/>
          <w:szCs w:val="28"/>
        </w:rPr>
        <w:t xml:space="preserve">Европейская комиссия предложила установить дополнительное регулирование для 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криптовалютных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бирж и компаний, предоставляющих 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криптовалютные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кошельки пользователям. В частности, предлагается обеспечить обязательную регистрацию или лицензирование деятельности 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криптовалютных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бирж, осуществляющих обмен </w:t>
      </w:r>
      <w:r w:rsidR="0066627B">
        <w:rPr>
          <w:rFonts w:ascii="Times New Roman" w:hAnsi="Times New Roman" w:cs="Times New Roman"/>
          <w:sz w:val="28"/>
          <w:szCs w:val="28"/>
        </w:rPr>
        <w:t>КВ</w:t>
      </w:r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деньги и наоборот, и компаний, предоставляющих 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криптовалютные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 xml:space="preserve"> кошельки пользователям. Вместо термина «</w:t>
      </w:r>
      <w:proofErr w:type="spellStart"/>
      <w:r w:rsidR="0066627B" w:rsidRPr="0066627B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66627B" w:rsidRPr="0066627B">
        <w:rPr>
          <w:rFonts w:ascii="Times New Roman" w:hAnsi="Times New Roman" w:cs="Times New Roman"/>
          <w:sz w:val="28"/>
          <w:szCs w:val="28"/>
        </w:rPr>
        <w:t>» европейскими регуляторами использует</w:t>
      </w:r>
      <w:r w:rsidR="0066627B">
        <w:rPr>
          <w:rFonts w:ascii="Times New Roman" w:hAnsi="Times New Roman" w:cs="Times New Roman"/>
          <w:sz w:val="28"/>
          <w:szCs w:val="28"/>
        </w:rPr>
        <w:t xml:space="preserve">ся термин «виртуальная </w:t>
      </w:r>
      <w:r w:rsidR="0066627B" w:rsidRPr="005658D4">
        <w:rPr>
          <w:rFonts w:ascii="Times New Roman" w:hAnsi="Times New Roman" w:cs="Times New Roman"/>
          <w:sz w:val="28"/>
          <w:szCs w:val="28"/>
        </w:rPr>
        <w:t>валюта»</w:t>
      </w:r>
      <w:r w:rsidR="00230CE8" w:rsidRPr="005658D4">
        <w:rPr>
          <w:rFonts w:ascii="Times New Roman" w:hAnsi="Times New Roman" w:cs="Times New Roman"/>
          <w:sz w:val="28"/>
          <w:szCs w:val="28"/>
        </w:rPr>
        <w:t xml:space="preserve"> </w:t>
      </w:r>
      <w:r w:rsidR="003C3782" w:rsidRPr="005658D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6627B" w:rsidRPr="005658D4">
        <w:rPr>
          <w:rFonts w:ascii="Times New Roman" w:hAnsi="Times New Roman" w:cs="Times New Roman"/>
          <w:sz w:val="28"/>
          <w:szCs w:val="28"/>
        </w:rPr>
        <w:t xml:space="preserve">. </w:t>
      </w:r>
      <w:r w:rsidR="001339EB" w:rsidRPr="005658D4">
        <w:rPr>
          <w:rFonts w:ascii="Times New Roman" w:hAnsi="Times New Roman" w:cs="Times New Roman"/>
          <w:sz w:val="28"/>
          <w:szCs w:val="28"/>
        </w:rPr>
        <w:t>В декабре 2019 года налоговая служба Великобритании (</w:t>
      </w:r>
      <w:r w:rsidR="001339EB" w:rsidRPr="005658D4">
        <w:rPr>
          <w:rFonts w:ascii="Times New Roman" w:hAnsi="Times New Roman" w:cs="Times New Roman"/>
          <w:sz w:val="28"/>
          <w:szCs w:val="28"/>
          <w:lang w:val="en-US"/>
        </w:rPr>
        <w:t>HMRC</w:t>
      </w:r>
      <w:r w:rsidR="001339EB" w:rsidRPr="005658D4">
        <w:rPr>
          <w:rFonts w:ascii="Times New Roman" w:hAnsi="Times New Roman" w:cs="Times New Roman"/>
          <w:sz w:val="28"/>
          <w:szCs w:val="28"/>
        </w:rPr>
        <w:t xml:space="preserve">) представила руководство по КВ, в котором определила, что КВ – не деньги и не наличность, статус КВ зависит от налогового </w:t>
      </w:r>
      <w:proofErr w:type="spellStart"/>
      <w:r w:rsidR="001339EB" w:rsidRPr="005658D4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="001339EB" w:rsidRPr="005658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39EB" w:rsidRPr="005658D4">
        <w:rPr>
          <w:rFonts w:ascii="Times New Roman" w:hAnsi="Times New Roman" w:cs="Times New Roman"/>
          <w:sz w:val="28"/>
          <w:szCs w:val="28"/>
        </w:rPr>
        <w:t>бенифициарного</w:t>
      </w:r>
      <w:proofErr w:type="spellEnd"/>
      <w:r w:rsidR="001339EB" w:rsidRPr="005658D4">
        <w:rPr>
          <w:rFonts w:ascii="Times New Roman" w:hAnsi="Times New Roman" w:cs="Times New Roman"/>
          <w:sz w:val="28"/>
          <w:szCs w:val="28"/>
        </w:rPr>
        <w:t xml:space="preserve"> владельца.</w:t>
      </w:r>
    </w:p>
    <w:p w:rsidR="00230CE8" w:rsidRDefault="00167668" w:rsidP="00230CE8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cs="TimesNewRomanPSMT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существуют </w:t>
      </w:r>
      <w:r w:rsidR="00C97D50">
        <w:rPr>
          <w:rFonts w:ascii="Times New Roman" w:hAnsi="Times New Roman" w:cs="Times New Roman"/>
          <w:sz w:val="28"/>
          <w:szCs w:val="28"/>
        </w:rPr>
        <w:t>достаточно разнообразные модели рассмотрения и регулирования КВ. Например,</w:t>
      </w:r>
      <w:r>
        <w:rPr>
          <w:rFonts w:ascii="Times New Roman" w:hAnsi="Times New Roman" w:cs="Times New Roman"/>
          <w:sz w:val="28"/>
          <w:szCs w:val="28"/>
        </w:rPr>
        <w:t xml:space="preserve"> жесткие модели регулирования КВ (например, КНР) </w:t>
      </w:r>
      <w:r w:rsidR="005658D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30CE8">
        <w:rPr>
          <w:rFonts w:ascii="Times New Roman" w:hAnsi="Times New Roman" w:cs="Times New Roman"/>
          <w:sz w:val="28"/>
          <w:szCs w:val="28"/>
        </w:rPr>
        <w:t xml:space="preserve">. </w:t>
      </w:r>
      <w:r w:rsidRPr="00167668">
        <w:rPr>
          <w:rFonts w:ascii="Times New Roman" w:hAnsi="Times New Roman" w:cs="Times New Roman"/>
          <w:sz w:val="28"/>
          <w:szCs w:val="28"/>
        </w:rPr>
        <w:t>Либо приравнивающие операторов КВ к участникам рынка ценных бумаг (США, Австралия), вариант регулирования, основанный на возможности использования КВ для совершения операций с товарами и услугами (ФРГ, Япония)</w:t>
      </w:r>
      <w:r w:rsidR="00230CE8">
        <w:rPr>
          <w:rFonts w:ascii="Times New Roman" w:hAnsi="Times New Roman" w:cs="Times New Roman"/>
          <w:sz w:val="28"/>
          <w:szCs w:val="28"/>
        </w:rPr>
        <w:t xml:space="preserve"> </w:t>
      </w:r>
      <w:r w:rsidR="005658D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230CE8">
        <w:rPr>
          <w:rFonts w:ascii="Times New Roman" w:hAnsi="Times New Roman" w:cs="Times New Roman"/>
          <w:sz w:val="28"/>
          <w:szCs w:val="28"/>
        </w:rPr>
        <w:t>.</w:t>
      </w:r>
      <w:r w:rsidR="00230CE8">
        <w:rPr>
          <w:rFonts w:cs="TimesNewRomanPSMT"/>
          <w:sz w:val="20"/>
          <w:szCs w:val="20"/>
        </w:rPr>
        <w:t xml:space="preserve"> </w:t>
      </w:r>
      <w:r w:rsidRPr="00167668">
        <w:rPr>
          <w:rFonts w:ascii="TimesNewRomanPSMT" w:hAnsi="TimesNewRomanPSMT" w:cs="TimesNewRomanPSMT"/>
          <w:sz w:val="28"/>
          <w:szCs w:val="28"/>
        </w:rPr>
        <w:t xml:space="preserve">Примечательна практика Гонконга и Сингапура, исключающая введение рамочного законодательного регулирования КВ, но предусматривающий ответственностьпри заключении рисковых сделок с использованием </w:t>
      </w:r>
      <w:r w:rsidR="00230CE8">
        <w:rPr>
          <w:rFonts w:ascii="TimesNewRomanPSMT" w:hAnsi="TimesNewRomanPSMT" w:cs="TimesNewRomanPSMT"/>
          <w:sz w:val="28"/>
          <w:szCs w:val="28"/>
        </w:rPr>
        <w:t xml:space="preserve">КВ </w:t>
      </w:r>
      <w:r w:rsidR="005658D4">
        <w:rPr>
          <w:rFonts w:ascii="TimesNewRomanPSMT" w:hAnsi="TimesNewRomanPSMT" w:cs="TimesNewRomanPSMT"/>
          <w:sz w:val="28"/>
          <w:szCs w:val="28"/>
          <w:vertAlign w:val="superscript"/>
        </w:rPr>
        <w:t>9</w:t>
      </w:r>
      <w:r w:rsidR="00230CE8">
        <w:rPr>
          <w:rFonts w:ascii="TimesNewRomanPSMT" w:hAnsi="TimesNewRomanPSMT" w:cs="TimesNewRomanPSMT"/>
          <w:sz w:val="28"/>
          <w:szCs w:val="28"/>
        </w:rPr>
        <w:t>.</w:t>
      </w:r>
    </w:p>
    <w:p w:rsidR="00074D9A" w:rsidRPr="00230CE8" w:rsidRDefault="00435683" w:rsidP="00230CE8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cs="TimesNewRomanPSMT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мягкая и последовательная </w:t>
      </w:r>
      <w:r w:rsidR="00167668">
        <w:rPr>
          <w:rFonts w:ascii="Times New Roman" w:hAnsi="Times New Roman" w:cs="Times New Roman"/>
          <w:sz w:val="28"/>
          <w:szCs w:val="28"/>
        </w:rPr>
        <w:t xml:space="preserve">попытка регулирования КВ и взаимосвязанных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67668">
        <w:rPr>
          <w:rFonts w:ascii="Times New Roman" w:hAnsi="Times New Roman" w:cs="Times New Roman"/>
          <w:sz w:val="28"/>
          <w:szCs w:val="28"/>
        </w:rPr>
        <w:t xml:space="preserve">в Республике Беларусь. </w:t>
      </w:r>
      <w:r>
        <w:rPr>
          <w:rFonts w:ascii="Times New Roman" w:hAnsi="Times New Roman" w:cs="Times New Roman"/>
          <w:sz w:val="28"/>
          <w:szCs w:val="28"/>
        </w:rPr>
        <w:br/>
      </w:r>
      <w:r w:rsidR="00167668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Декрета Президента Республики Беларусь № 8 от </w:t>
      </w:r>
      <w:r>
        <w:rPr>
          <w:rFonts w:ascii="Times New Roman" w:hAnsi="Times New Roman" w:cs="Times New Roman"/>
          <w:sz w:val="28"/>
          <w:szCs w:val="28"/>
        </w:rPr>
        <w:lastRenderedPageBreak/>
        <w:t>21.12.2017 «О развитии цифровой экономики» законодательно дифференцированы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КВ, легализованы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(добыча), хранение, приобретения, обмена и продажи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КВ, предоставлены соответствующие</w:t>
      </w:r>
      <w:r w:rsidR="0069030E">
        <w:rPr>
          <w:rFonts w:ascii="Times New Roman" w:hAnsi="Times New Roman" w:cs="Times New Roman"/>
          <w:sz w:val="28"/>
          <w:szCs w:val="28"/>
        </w:rPr>
        <w:t xml:space="preserve"> льготы для участников процесса, определен координирующий центр – Парк высоких технологий (ПВТ)</w:t>
      </w:r>
      <w:r w:rsidR="00D11A2C" w:rsidRPr="00D11A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48A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11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основе полученного в период с 2017 по 2022 годы </w:t>
      </w:r>
      <w:r w:rsidR="0044591D">
        <w:rPr>
          <w:rFonts w:ascii="Times New Roman" w:hAnsi="Times New Roman" w:cs="Times New Roman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z w:val="28"/>
          <w:szCs w:val="28"/>
        </w:rPr>
        <w:t xml:space="preserve">стало ясно, что КВ имеет место на существование и реализацию, однако </w:t>
      </w:r>
      <w:r w:rsidR="0044591D">
        <w:rPr>
          <w:rFonts w:ascii="Times New Roman" w:hAnsi="Times New Roman" w:cs="Times New Roman"/>
          <w:sz w:val="28"/>
          <w:szCs w:val="28"/>
        </w:rPr>
        <w:t xml:space="preserve">на практике </w:t>
      </w:r>
      <w:r>
        <w:rPr>
          <w:rFonts w:ascii="Times New Roman" w:hAnsi="Times New Roman" w:cs="Times New Roman"/>
          <w:sz w:val="28"/>
          <w:szCs w:val="28"/>
        </w:rPr>
        <w:t>были вскрыты соответствующие риски</w:t>
      </w:r>
      <w:r w:rsidR="0044591D">
        <w:rPr>
          <w:rFonts w:ascii="Times New Roman" w:hAnsi="Times New Roman" w:cs="Times New Roman"/>
          <w:sz w:val="28"/>
          <w:szCs w:val="28"/>
        </w:rPr>
        <w:t xml:space="preserve"> и возможные негативные сценарии использования нетрадиционного поля в преступной и сомнительной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Так, Указом Президента Республики Беларусь от 14.02.2022 № 48 «О реестре адресов (идентификаторов» виртуальных кошельков и особенностях КВ» регламентирован порядок учета данных владельцев кошельков и участников процесса в целях предотвращения использования КВ в преступных целях. Также, на основании Постановления Минюста Республики Беларусь от 14.04.2022 № 67 определен </w:t>
      </w:r>
      <w:r w:rsidR="00066E8A">
        <w:rPr>
          <w:rFonts w:ascii="Times New Roman" w:hAnsi="Times New Roman" w:cs="Times New Roman"/>
          <w:sz w:val="28"/>
          <w:szCs w:val="28"/>
        </w:rPr>
        <w:t>порядок взыскания задолженности путем обращения взыскания на КВ, принадлежащую должнику. Можно говорить о реализации в Республике Беларуси постепенной и предельно лояльной модел</w:t>
      </w:r>
      <w:r w:rsidR="0044591D">
        <w:rPr>
          <w:rFonts w:ascii="Times New Roman" w:hAnsi="Times New Roman" w:cs="Times New Roman"/>
          <w:sz w:val="28"/>
          <w:szCs w:val="28"/>
        </w:rPr>
        <w:t xml:space="preserve">и регулирования рынка с КВ, нацеленной на создание необходимого правового режима и соответствующих условий для заинтересованных участников. </w:t>
      </w:r>
    </w:p>
    <w:p w:rsidR="00FA2C42" w:rsidRPr="00D11A2C" w:rsidRDefault="00167668" w:rsidP="0044591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обеспечения </w:t>
      </w:r>
      <w:r w:rsidR="009C207F">
        <w:rPr>
          <w:rFonts w:ascii="Times New Roman" w:hAnsi="Times New Roman" w:cs="Times New Roman"/>
          <w:sz w:val="28"/>
          <w:szCs w:val="28"/>
        </w:rPr>
        <w:t>законодательного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и широкого использования </w:t>
      </w:r>
      <w:r w:rsidR="009C207F">
        <w:rPr>
          <w:rFonts w:ascii="Times New Roman" w:hAnsi="Times New Roman" w:cs="Times New Roman"/>
          <w:sz w:val="28"/>
          <w:szCs w:val="28"/>
        </w:rPr>
        <w:t>связанных технологий традиционные правовые инструменты не всегда подходят</w:t>
      </w:r>
      <w:r>
        <w:rPr>
          <w:rFonts w:ascii="Times New Roman" w:hAnsi="Times New Roman" w:cs="Times New Roman"/>
          <w:sz w:val="28"/>
          <w:szCs w:val="28"/>
        </w:rPr>
        <w:t>, поскольку речь идет о появлении новых типов правовых отношений.</w:t>
      </w:r>
      <w:r w:rsidR="00066E8A">
        <w:rPr>
          <w:rFonts w:ascii="Times New Roman" w:hAnsi="Times New Roman" w:cs="Times New Roman"/>
          <w:sz w:val="28"/>
          <w:szCs w:val="28"/>
        </w:rPr>
        <w:t xml:space="preserve"> </w:t>
      </w:r>
      <w:r w:rsidR="009C207F">
        <w:rPr>
          <w:rFonts w:ascii="Times New Roman" w:hAnsi="Times New Roman" w:cs="Times New Roman"/>
          <w:sz w:val="28"/>
          <w:szCs w:val="28"/>
        </w:rPr>
        <w:t>Например</w:t>
      </w:r>
      <w:r w:rsidR="00066E8A">
        <w:rPr>
          <w:rFonts w:ascii="Times New Roman" w:hAnsi="Times New Roman" w:cs="Times New Roman"/>
          <w:sz w:val="28"/>
          <w:szCs w:val="28"/>
        </w:rPr>
        <w:t xml:space="preserve">, нематериальные активы не всегда </w:t>
      </w:r>
      <w:r w:rsidR="00D42EED">
        <w:rPr>
          <w:rFonts w:ascii="Times New Roman" w:hAnsi="Times New Roman" w:cs="Times New Roman"/>
          <w:sz w:val="28"/>
          <w:szCs w:val="28"/>
        </w:rPr>
        <w:t xml:space="preserve">могут быть увязаны с </w:t>
      </w:r>
      <w:r w:rsidR="009C207F">
        <w:rPr>
          <w:rFonts w:ascii="Times New Roman" w:hAnsi="Times New Roman" w:cs="Times New Roman"/>
          <w:sz w:val="28"/>
          <w:szCs w:val="28"/>
        </w:rPr>
        <w:t>процессами судопроизводства, где материальная составляющая преобладает</w:t>
      </w:r>
      <w:r w:rsidR="00D42EED">
        <w:rPr>
          <w:rFonts w:ascii="Times New Roman" w:hAnsi="Times New Roman" w:cs="Times New Roman"/>
          <w:sz w:val="28"/>
          <w:szCs w:val="28"/>
        </w:rPr>
        <w:t xml:space="preserve">. Кодирование информации </w:t>
      </w:r>
      <w:r w:rsidR="009C207F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D42EED">
        <w:rPr>
          <w:rFonts w:ascii="Times New Roman" w:hAnsi="Times New Roman" w:cs="Times New Roman"/>
          <w:sz w:val="28"/>
          <w:szCs w:val="28"/>
        </w:rPr>
        <w:t xml:space="preserve"> КВ приводит к существенной децентрализации и самоорганизации участников виртуального рынка, что исключает возможность норм законодательства (например, гражданского)</w:t>
      </w:r>
      <w:r w:rsidR="00D11A2C">
        <w:rPr>
          <w:rFonts w:ascii="Times New Roman" w:hAnsi="Times New Roman" w:cs="Times New Roman"/>
          <w:sz w:val="28"/>
          <w:szCs w:val="28"/>
        </w:rPr>
        <w:t xml:space="preserve"> </w:t>
      </w:r>
      <w:r w:rsidR="00D11A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4B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1A2C">
        <w:rPr>
          <w:rFonts w:ascii="Times New Roman" w:hAnsi="Times New Roman" w:cs="Times New Roman"/>
          <w:sz w:val="28"/>
          <w:szCs w:val="28"/>
        </w:rPr>
        <w:t>.</w:t>
      </w:r>
    </w:p>
    <w:p w:rsidR="005F322C" w:rsidRDefault="005F322C" w:rsidP="005F32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D">
        <w:rPr>
          <w:rFonts w:ascii="Times New Roman" w:hAnsi="Times New Roman" w:cs="Times New Roman"/>
          <w:sz w:val="28"/>
          <w:szCs w:val="28"/>
        </w:rPr>
        <w:t>При формировании моделей регулирования возникают следующие проблемные вопросы: механизмы исключения рисков и угроз, их классификация при свободном обращении КВ, порядок и контроль при вхождении на виртуальный рынок КВ, инструменты законного перевода КВ в иностр</w:t>
      </w:r>
      <w:r>
        <w:rPr>
          <w:rFonts w:ascii="Times New Roman" w:hAnsi="Times New Roman" w:cs="Times New Roman"/>
          <w:sz w:val="28"/>
          <w:szCs w:val="28"/>
        </w:rPr>
        <w:t>анную или национальную валюту</w:t>
      </w:r>
      <w:r w:rsidR="00881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стоит учитывать, что г</w:t>
      </w:r>
      <w:r w:rsidR="000C32C3">
        <w:rPr>
          <w:rFonts w:ascii="Times New Roman" w:hAnsi="Times New Roman" w:cs="Times New Roman"/>
          <w:sz w:val="28"/>
          <w:szCs w:val="28"/>
        </w:rPr>
        <w:t xml:space="preserve">лобальная модель </w:t>
      </w:r>
      <w:r w:rsidRPr="00AD2629">
        <w:rPr>
          <w:rFonts w:ascii="Times New Roman" w:hAnsi="Times New Roman" w:cs="Times New Roman"/>
          <w:sz w:val="28"/>
          <w:szCs w:val="28"/>
        </w:rPr>
        <w:t xml:space="preserve">к регулированию 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AD2629">
        <w:rPr>
          <w:rFonts w:ascii="Times New Roman" w:hAnsi="Times New Roman" w:cs="Times New Roman"/>
          <w:sz w:val="28"/>
          <w:szCs w:val="28"/>
        </w:rPr>
        <w:t xml:space="preserve"> окончательно не сформирован</w:t>
      </w:r>
      <w:r w:rsidR="000C32C3">
        <w:rPr>
          <w:rFonts w:ascii="Times New Roman" w:hAnsi="Times New Roman" w:cs="Times New Roman"/>
          <w:sz w:val="28"/>
          <w:szCs w:val="28"/>
        </w:rPr>
        <w:t>а</w:t>
      </w:r>
      <w:r w:rsidRPr="00AD2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AD2629">
        <w:rPr>
          <w:rFonts w:ascii="Times New Roman" w:hAnsi="Times New Roman" w:cs="Times New Roman"/>
          <w:sz w:val="28"/>
          <w:szCs w:val="28"/>
        </w:rPr>
        <w:t xml:space="preserve">во многих странах деятельность по обращению </w:t>
      </w:r>
      <w:r w:rsidR="000C32C3">
        <w:rPr>
          <w:rFonts w:ascii="Times New Roman" w:hAnsi="Times New Roman" w:cs="Times New Roman"/>
          <w:sz w:val="28"/>
          <w:szCs w:val="28"/>
        </w:rPr>
        <w:t>КВ находится в «серой» зоне, не до конца продуманы механизмы и инструменты для координации.</w:t>
      </w:r>
    </w:p>
    <w:p w:rsidR="005F322C" w:rsidRPr="00D11A2C" w:rsidRDefault="005F322C" w:rsidP="005F32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большинство стран по отн</w:t>
      </w:r>
      <w:r w:rsidR="009C6D60">
        <w:rPr>
          <w:rFonts w:ascii="Times New Roman" w:hAnsi="Times New Roman" w:cs="Times New Roman"/>
          <w:sz w:val="28"/>
          <w:szCs w:val="28"/>
        </w:rPr>
        <w:t xml:space="preserve">ошению к КВ настроены позитивно </w:t>
      </w:r>
      <w:r>
        <w:rPr>
          <w:rFonts w:ascii="Times New Roman" w:hAnsi="Times New Roman" w:cs="Times New Roman"/>
          <w:sz w:val="28"/>
          <w:szCs w:val="28"/>
        </w:rPr>
        <w:t>(США, Канада, Австралия, часть ЕС). Нейтральная позиция ряда стран ЕС (Германия и страны Латинской Америки) обусловлены отсутствием выработанного законодательства.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Pr="007840D4">
        <w:rPr>
          <w:rFonts w:ascii="Times New Roman" w:hAnsi="Times New Roman" w:cs="Times New Roman"/>
          <w:sz w:val="28"/>
          <w:szCs w:val="28"/>
        </w:rPr>
        <w:t>Но при этом практически все государства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Pr="007840D4">
        <w:rPr>
          <w:rFonts w:ascii="Times New Roman" w:hAnsi="Times New Roman" w:cs="Times New Roman"/>
          <w:sz w:val="28"/>
          <w:szCs w:val="28"/>
        </w:rPr>
        <w:t>мира, так или инач</w:t>
      </w:r>
      <w:r>
        <w:rPr>
          <w:rFonts w:ascii="Times New Roman" w:hAnsi="Times New Roman" w:cs="Times New Roman"/>
          <w:sz w:val="28"/>
          <w:szCs w:val="28"/>
        </w:rPr>
        <w:t>е столкнувшиеся с КВ на своей террито</w:t>
      </w:r>
      <w:r w:rsidRPr="007840D4">
        <w:rPr>
          <w:rFonts w:ascii="Times New Roman" w:hAnsi="Times New Roman" w:cs="Times New Roman"/>
          <w:sz w:val="28"/>
          <w:szCs w:val="28"/>
        </w:rPr>
        <w:t>рии, вынуждены реагировать в соответствии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Pr="007840D4">
        <w:rPr>
          <w:rFonts w:ascii="Times New Roman" w:hAnsi="Times New Roman" w:cs="Times New Roman"/>
          <w:sz w:val="28"/>
          <w:szCs w:val="28"/>
        </w:rPr>
        <w:t>с тенденциями ведения бизнеса и функцио</w:t>
      </w:r>
      <w:r>
        <w:rPr>
          <w:rFonts w:ascii="Times New Roman" w:hAnsi="Times New Roman" w:cs="Times New Roman"/>
          <w:sz w:val="28"/>
          <w:szCs w:val="28"/>
        </w:rPr>
        <w:t>нированием национальных стандар</w:t>
      </w:r>
      <w:r w:rsidRPr="007840D4">
        <w:rPr>
          <w:rFonts w:ascii="Times New Roman" w:hAnsi="Times New Roman" w:cs="Times New Roman"/>
          <w:sz w:val="28"/>
          <w:szCs w:val="28"/>
        </w:rPr>
        <w:t xml:space="preserve">тов налогообложения. </w:t>
      </w:r>
      <w:r w:rsidR="009C6D60">
        <w:rPr>
          <w:rFonts w:ascii="Times New Roman" w:hAnsi="Times New Roman" w:cs="Times New Roman"/>
          <w:sz w:val="28"/>
          <w:szCs w:val="28"/>
        </w:rPr>
        <w:t xml:space="preserve">Выжидающая позиция на данном этапе у участников СНГ. </w:t>
      </w:r>
      <w:r w:rsidRPr="007840D4">
        <w:rPr>
          <w:rFonts w:ascii="Times New Roman" w:hAnsi="Times New Roman" w:cs="Times New Roman"/>
          <w:sz w:val="28"/>
          <w:szCs w:val="28"/>
        </w:rPr>
        <w:t xml:space="preserve">Оставаясь в стороне </w:t>
      </w:r>
      <w:r w:rsidRPr="007840D4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881E40">
        <w:rPr>
          <w:rFonts w:ascii="Times New Roman" w:hAnsi="Times New Roman" w:cs="Times New Roman"/>
          <w:sz w:val="28"/>
          <w:szCs w:val="28"/>
        </w:rPr>
        <w:t xml:space="preserve"> </w:t>
      </w:r>
      <w:r w:rsidRPr="007840D4">
        <w:rPr>
          <w:rFonts w:ascii="Times New Roman" w:hAnsi="Times New Roman" w:cs="Times New Roman"/>
          <w:sz w:val="28"/>
          <w:szCs w:val="28"/>
        </w:rPr>
        <w:t>стремител</w:t>
      </w:r>
      <w:r>
        <w:rPr>
          <w:rFonts w:ascii="Times New Roman" w:hAnsi="Times New Roman" w:cs="Times New Roman"/>
          <w:sz w:val="28"/>
          <w:szCs w:val="28"/>
        </w:rPr>
        <w:t>ьной глобализации и информатиза</w:t>
      </w:r>
      <w:r w:rsidRPr="007840D4">
        <w:rPr>
          <w:rFonts w:ascii="Times New Roman" w:hAnsi="Times New Roman" w:cs="Times New Roman"/>
          <w:sz w:val="28"/>
          <w:szCs w:val="28"/>
        </w:rPr>
        <w:t xml:space="preserve">ции, </w:t>
      </w:r>
      <w:r w:rsidR="00881E40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7840D4">
        <w:rPr>
          <w:rFonts w:ascii="Times New Roman" w:hAnsi="Times New Roman" w:cs="Times New Roman"/>
          <w:sz w:val="28"/>
          <w:szCs w:val="28"/>
        </w:rPr>
        <w:t xml:space="preserve">запрещая </w:t>
      </w:r>
      <w:r>
        <w:rPr>
          <w:rFonts w:ascii="Times New Roman" w:hAnsi="Times New Roman" w:cs="Times New Roman"/>
          <w:sz w:val="28"/>
          <w:szCs w:val="28"/>
        </w:rPr>
        <w:t>КВ, государства ри</w:t>
      </w:r>
      <w:r w:rsidRPr="007840D4">
        <w:rPr>
          <w:rFonts w:ascii="Times New Roman" w:hAnsi="Times New Roman" w:cs="Times New Roman"/>
          <w:sz w:val="28"/>
          <w:szCs w:val="28"/>
        </w:rPr>
        <w:t>скуют оказа</w:t>
      </w:r>
      <w:r>
        <w:rPr>
          <w:rFonts w:ascii="Times New Roman" w:hAnsi="Times New Roman" w:cs="Times New Roman"/>
          <w:sz w:val="28"/>
          <w:szCs w:val="28"/>
        </w:rPr>
        <w:t>ться на обочине мировой финансо</w:t>
      </w:r>
      <w:r w:rsidR="00D11A2C">
        <w:rPr>
          <w:rFonts w:ascii="Times New Roman" w:hAnsi="Times New Roman" w:cs="Times New Roman"/>
          <w:sz w:val="28"/>
          <w:szCs w:val="28"/>
        </w:rPr>
        <w:t>вой экономики</w:t>
      </w:r>
      <w:r w:rsidR="00D11A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D05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1A2C">
        <w:rPr>
          <w:rFonts w:ascii="Times New Roman" w:hAnsi="Times New Roman" w:cs="Times New Roman"/>
          <w:sz w:val="28"/>
          <w:szCs w:val="28"/>
        </w:rPr>
        <w:t>.</w:t>
      </w:r>
    </w:p>
    <w:p w:rsidR="006B62BB" w:rsidRDefault="003E476F" w:rsidP="00D93F2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поиска </w:t>
      </w:r>
      <w:r w:rsidR="009D4D16">
        <w:rPr>
          <w:rFonts w:ascii="Times New Roman" w:hAnsi="Times New Roman" w:cs="Times New Roman"/>
          <w:sz w:val="28"/>
          <w:szCs w:val="28"/>
        </w:rPr>
        <w:t>обоснованного</w:t>
      </w:r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9D4D16">
        <w:rPr>
          <w:rFonts w:ascii="Times New Roman" w:hAnsi="Times New Roman" w:cs="Times New Roman"/>
          <w:sz w:val="28"/>
          <w:szCs w:val="28"/>
        </w:rPr>
        <w:t xml:space="preserve"> к регулированию</w:t>
      </w:r>
      <w:r>
        <w:rPr>
          <w:rFonts w:ascii="Times New Roman" w:hAnsi="Times New Roman" w:cs="Times New Roman"/>
          <w:sz w:val="28"/>
          <w:szCs w:val="28"/>
        </w:rPr>
        <w:t>, учитывая уже известные и анонсированные риски и последствия укрепления КВ на финансовых рынка</w:t>
      </w:r>
      <w:r w:rsidR="009D4D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возможным </w:t>
      </w:r>
      <w:r w:rsidR="009D4D16">
        <w:rPr>
          <w:rFonts w:ascii="Times New Roman" w:hAnsi="Times New Roman" w:cs="Times New Roman"/>
          <w:sz w:val="28"/>
          <w:szCs w:val="28"/>
        </w:rPr>
        <w:t>концентрировать усилия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 по мягкому и последовательному пути (</w:t>
      </w:r>
      <w:r w:rsidR="005F322C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используя белорусскую модель) в рамках интеграционных объединений (Союзное государство, ЕАЭС, СНГ)</w:t>
      </w:r>
      <w:r w:rsidR="005F322C">
        <w:rPr>
          <w:rFonts w:ascii="Times New Roman" w:hAnsi="Times New Roman" w:cs="Times New Roman"/>
          <w:sz w:val="28"/>
          <w:szCs w:val="28"/>
        </w:rPr>
        <w:t xml:space="preserve"> с упором на технические и организационные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322C">
        <w:rPr>
          <w:rFonts w:ascii="Times New Roman" w:hAnsi="Times New Roman" w:cs="Times New Roman"/>
          <w:sz w:val="28"/>
          <w:szCs w:val="28"/>
        </w:rPr>
        <w:t xml:space="preserve">Для реализации изложенного </w:t>
      </w:r>
      <w:r w:rsidR="00664E2E">
        <w:rPr>
          <w:rFonts w:ascii="Times New Roman" w:hAnsi="Times New Roman" w:cs="Times New Roman"/>
          <w:sz w:val="28"/>
          <w:szCs w:val="28"/>
        </w:rPr>
        <w:t>уже сформированы условия-предпосылки</w:t>
      </w:r>
      <w:r w:rsidR="009D4D16">
        <w:rPr>
          <w:rFonts w:ascii="Times New Roman" w:hAnsi="Times New Roman" w:cs="Times New Roman"/>
          <w:sz w:val="28"/>
          <w:szCs w:val="28"/>
        </w:rPr>
        <w:t xml:space="preserve">: практически отработана технология </w:t>
      </w:r>
      <w:proofErr w:type="spellStart"/>
      <w:r w:rsidR="009D4D16">
        <w:rPr>
          <w:rFonts w:ascii="Times New Roman" w:hAnsi="Times New Roman" w:cs="Times New Roman"/>
          <w:sz w:val="28"/>
          <w:szCs w:val="28"/>
        </w:rPr>
        <w:t>блочкейна</w:t>
      </w:r>
      <w:proofErr w:type="spellEnd"/>
      <w:r w:rsidR="009D4D16">
        <w:rPr>
          <w:rFonts w:ascii="Times New Roman" w:hAnsi="Times New Roman" w:cs="Times New Roman"/>
          <w:sz w:val="28"/>
          <w:szCs w:val="28"/>
        </w:rPr>
        <w:t xml:space="preserve">; </w:t>
      </w:r>
      <w:r w:rsidR="00393C3E">
        <w:rPr>
          <w:rFonts w:ascii="Times New Roman" w:hAnsi="Times New Roman" w:cs="Times New Roman"/>
          <w:sz w:val="28"/>
          <w:szCs w:val="28"/>
        </w:rPr>
        <w:t xml:space="preserve">начат процесс легализации КВ и частичного регулирования в национальных масштабах. </w:t>
      </w:r>
      <w:r w:rsidR="005C1B71">
        <w:rPr>
          <w:rFonts w:ascii="Times New Roman" w:hAnsi="Times New Roman" w:cs="Times New Roman"/>
          <w:sz w:val="28"/>
          <w:szCs w:val="28"/>
        </w:rPr>
        <w:t xml:space="preserve">В краткосрочной перспективе представляется возможным придать КВ </w:t>
      </w:r>
      <w:r w:rsidR="00C43659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5C1B71">
        <w:rPr>
          <w:rFonts w:ascii="Times New Roman" w:hAnsi="Times New Roman" w:cs="Times New Roman"/>
          <w:sz w:val="28"/>
          <w:szCs w:val="28"/>
        </w:rPr>
        <w:t xml:space="preserve">долгоиграющей переменной, регулирование и практическое внедрение которой будет </w:t>
      </w:r>
      <w:r w:rsidR="00C43659">
        <w:rPr>
          <w:rFonts w:ascii="Times New Roman" w:hAnsi="Times New Roman" w:cs="Times New Roman"/>
          <w:sz w:val="28"/>
          <w:szCs w:val="28"/>
        </w:rPr>
        <w:t>зависеть</w:t>
      </w:r>
      <w:r w:rsidR="005C1B71">
        <w:rPr>
          <w:rFonts w:ascii="Times New Roman" w:hAnsi="Times New Roman" w:cs="Times New Roman"/>
          <w:sz w:val="28"/>
          <w:szCs w:val="28"/>
        </w:rPr>
        <w:t xml:space="preserve"> от реально складывающейся ситуации на финансовых рынках.</w:t>
      </w:r>
    </w:p>
    <w:p w:rsidR="00B950C2" w:rsidRDefault="006B62BB" w:rsidP="00D93F2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при стремительно</w:t>
      </w:r>
      <w:r w:rsidR="00D11A2C">
        <w:rPr>
          <w:rFonts w:ascii="Times New Roman" w:hAnsi="Times New Roman" w:cs="Times New Roman"/>
          <w:sz w:val="28"/>
          <w:szCs w:val="28"/>
        </w:rPr>
        <w:t>м развитии сценария</w:t>
      </w:r>
      <w:r>
        <w:rPr>
          <w:rFonts w:ascii="Times New Roman" w:hAnsi="Times New Roman" w:cs="Times New Roman"/>
          <w:sz w:val="28"/>
          <w:szCs w:val="28"/>
        </w:rPr>
        <w:t xml:space="preserve"> внедрения КВ нынешняя выстроенная финансовая система вряд ли откажется от классических механизмов. Чрезмерно активное и не до конца урегулированное внедрение КВ может спровоцировать рынок на отторжение и жесткое сопротивление, что создаст основу для нового кризиса.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ближайшие десятилетие вероятным </w:t>
      </w:r>
      <w:r w:rsidR="00D11A2C">
        <w:rPr>
          <w:rFonts w:ascii="Times New Roman" w:hAnsi="Times New Roman" w:cs="Times New Roman"/>
          <w:sz w:val="28"/>
          <w:szCs w:val="28"/>
        </w:rPr>
        <w:t>треком развития</w:t>
      </w:r>
      <w:r>
        <w:rPr>
          <w:rFonts w:ascii="Times New Roman" w:hAnsi="Times New Roman" w:cs="Times New Roman"/>
          <w:sz w:val="28"/>
          <w:szCs w:val="28"/>
        </w:rPr>
        <w:t xml:space="preserve"> ситуации буд</w:t>
      </w:r>
      <w:r w:rsidR="005562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являться </w:t>
      </w:r>
      <w:r w:rsidR="00D11A2C">
        <w:rPr>
          <w:rFonts w:ascii="Times New Roman" w:hAnsi="Times New Roman" w:cs="Times New Roman"/>
          <w:sz w:val="28"/>
          <w:szCs w:val="28"/>
        </w:rPr>
        <w:t>процессы видоизменения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системы и инструментов формирования т</w:t>
      </w:r>
      <w:r w:rsidR="00B950C2">
        <w:rPr>
          <w:rFonts w:ascii="Times New Roman" w:hAnsi="Times New Roman" w:cs="Times New Roman"/>
          <w:sz w:val="28"/>
          <w:szCs w:val="28"/>
        </w:rPr>
        <w:t xml:space="preserve">аковой в условиях глобального и </w:t>
      </w:r>
      <w:r w:rsidR="00B5392F">
        <w:rPr>
          <w:rFonts w:ascii="Times New Roman" w:hAnsi="Times New Roman" w:cs="Times New Roman"/>
          <w:sz w:val="28"/>
          <w:szCs w:val="28"/>
        </w:rPr>
        <w:t>регионального перераспределения, когда государства будут защищать свою эксклюзивные права.</w:t>
      </w:r>
      <w:proofErr w:type="gramEnd"/>
    </w:p>
    <w:p w:rsidR="00CB0452" w:rsidRDefault="00CB0452" w:rsidP="00D93F2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CD3" w:rsidRDefault="00C92CD3" w:rsidP="00C92CD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C92CD3" w:rsidRDefault="00C92CD3" w:rsidP="00C92CD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2CD3" w:rsidRPr="003C3782" w:rsidRDefault="005007CC" w:rsidP="003C378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Ц</w:t>
      </w:r>
      <w:r w:rsidR="00E6027F" w:rsidRPr="003C3782">
        <w:rPr>
          <w:rFonts w:ascii="Times New Roman" w:hAnsi="Times New Roman" w:cs="Times New Roman"/>
          <w:sz w:val="28"/>
          <w:szCs w:val="28"/>
        </w:rPr>
        <w:t>ентрального Банка России для общественных консультаций «</w:t>
      </w:r>
      <w:proofErr w:type="spellStart"/>
      <w:r w:rsidR="00E6027F" w:rsidRPr="003C378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E6027F" w:rsidRPr="003C3782">
        <w:rPr>
          <w:rFonts w:ascii="Times New Roman" w:hAnsi="Times New Roman" w:cs="Times New Roman"/>
          <w:sz w:val="28"/>
          <w:szCs w:val="28"/>
        </w:rPr>
        <w:t>: тренды, риски, меры», март 2022 г., на 36 л. Ссылка: http://www.cbr.ru/content/document/file/132241/consultation_paper_20012022.pdf.</w:t>
      </w:r>
    </w:p>
    <w:p w:rsidR="003C3782" w:rsidRDefault="00C92CD3" w:rsidP="003C378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78"/>
        <w:jc w:val="both"/>
        <w:rPr>
          <w:rFonts w:ascii="Times New Roman" w:hAnsi="Times New Roman" w:cs="Times New Roman"/>
          <w:sz w:val="28"/>
          <w:szCs w:val="28"/>
        </w:rPr>
      </w:pPr>
      <w:r w:rsidRPr="003C3782">
        <w:rPr>
          <w:rFonts w:ascii="TimesNewRomanPSMT" w:hAnsi="TimesNewRomanPSMT" w:cs="TimesNewRomanPSMT"/>
          <w:sz w:val="28"/>
          <w:szCs w:val="28"/>
        </w:rPr>
        <w:t>В публикации Европейского Центрального банка (</w:t>
      </w:r>
      <w:proofErr w:type="spellStart"/>
      <w:r w:rsidRPr="003C3782">
        <w:rPr>
          <w:rFonts w:ascii="TimesNewRomanPSMT" w:hAnsi="TimesNewRomanPSMT" w:cs="TimesNewRomanPSMT"/>
          <w:sz w:val="28"/>
          <w:szCs w:val="28"/>
        </w:rPr>
        <w:t>European</w:t>
      </w:r>
      <w:proofErr w:type="spellEnd"/>
      <w:r w:rsidR="00E6027F" w:rsidRPr="003C378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C3782">
        <w:rPr>
          <w:rFonts w:ascii="TimesNewRomanPSMT" w:hAnsi="TimesNewRomanPSMT" w:cs="TimesNewRomanPSMT"/>
          <w:sz w:val="28"/>
          <w:szCs w:val="28"/>
        </w:rPr>
        <w:t>Central</w:t>
      </w:r>
      <w:proofErr w:type="spellEnd"/>
      <w:r w:rsidR="00E6027F" w:rsidRPr="003C378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C3782">
        <w:rPr>
          <w:rFonts w:ascii="TimesNewRomanPSMT" w:hAnsi="TimesNewRomanPSMT" w:cs="TimesNewRomanPSMT"/>
          <w:sz w:val="28"/>
          <w:szCs w:val="28"/>
        </w:rPr>
        <w:t>Bank</w:t>
      </w:r>
      <w:proofErr w:type="spellEnd"/>
      <w:r w:rsidR="00E6027F" w:rsidRPr="003C3782">
        <w:rPr>
          <w:rFonts w:ascii="TimesNewRomanPSMT" w:hAnsi="TimesNewRomanPSMT" w:cs="TimesNewRomanPSMT"/>
          <w:sz w:val="28"/>
          <w:szCs w:val="28"/>
        </w:rPr>
        <w:t>)</w:t>
      </w:r>
      <w:r w:rsidRPr="003C3782">
        <w:rPr>
          <w:rFonts w:ascii="TimesNewRomanPSMT" w:hAnsi="TimesNewRomanPSMT" w:cs="TimesNewRomanPSMT"/>
          <w:sz w:val="28"/>
          <w:szCs w:val="28"/>
        </w:rPr>
        <w:t xml:space="preserve">  содержится прекрасный обзор виртуальных валют, включая разбор двух конкретных пример</w:t>
      </w:r>
      <w:r w:rsidR="00E6027F" w:rsidRPr="003C3782">
        <w:rPr>
          <w:rFonts w:ascii="TimesNewRomanPSMT" w:hAnsi="TimesNewRomanPSMT" w:cs="TimesNewRomanPSMT"/>
          <w:sz w:val="28"/>
          <w:szCs w:val="28"/>
        </w:rPr>
        <w:t xml:space="preserve">ов – </w:t>
      </w:r>
      <w:proofErr w:type="spellStart"/>
      <w:r w:rsidR="00E6027F" w:rsidRPr="003C3782">
        <w:rPr>
          <w:rFonts w:ascii="TimesNewRomanPSMT" w:hAnsi="TimesNewRomanPSMT" w:cs="TimesNewRomanPSMT"/>
          <w:sz w:val="28"/>
          <w:szCs w:val="28"/>
        </w:rPr>
        <w:t>биткоина</w:t>
      </w:r>
      <w:proofErr w:type="spellEnd"/>
      <w:r w:rsidR="00E6027F" w:rsidRPr="003C3782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="00E6027F" w:rsidRPr="003C3782">
        <w:rPr>
          <w:rFonts w:ascii="TimesNewRomanPSMT" w:hAnsi="TimesNewRomanPSMT" w:cs="TimesNewRomanPSMT"/>
          <w:sz w:val="28"/>
          <w:szCs w:val="28"/>
        </w:rPr>
        <w:t>линден-доллара</w:t>
      </w:r>
      <w:proofErr w:type="spellEnd"/>
      <w:r w:rsidR="00E6027F" w:rsidRPr="003C3782">
        <w:rPr>
          <w:rFonts w:ascii="TimesNewRomanPSMT" w:hAnsi="TimesNewRomanPSMT" w:cs="TimesNewRomanPSMT"/>
          <w:sz w:val="28"/>
          <w:szCs w:val="28"/>
        </w:rPr>
        <w:t xml:space="preserve">, октябрь 2012 г., на 55 л. </w:t>
      </w:r>
      <w:r w:rsidR="00E6027F" w:rsidRPr="003C3782">
        <w:rPr>
          <w:rFonts w:ascii="Times New Roman" w:hAnsi="Times New Roman" w:cs="Times New Roman"/>
          <w:sz w:val="28"/>
          <w:szCs w:val="28"/>
        </w:rPr>
        <w:t>Ссылка: </w:t>
      </w:r>
      <w:hyperlink r:id="rId7" w:history="1">
        <w:r w:rsidR="003C3782" w:rsidRPr="003C37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https://www.ecb.europa.eu/pub/pdf/other/virtualcurrencyschemes201210en.pdf</w:t>
        </w:r>
      </w:hyperlink>
      <w:r w:rsidR="00E6027F">
        <w:rPr>
          <w:rFonts w:ascii="Times New Roman" w:hAnsi="Times New Roman" w:cs="Times New Roman"/>
          <w:sz w:val="28"/>
          <w:szCs w:val="28"/>
        </w:rPr>
        <w:t>.</w:t>
      </w:r>
    </w:p>
    <w:p w:rsidR="00C92CD3" w:rsidRPr="003C3782" w:rsidRDefault="003C3782" w:rsidP="003C378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78"/>
        <w:jc w:val="both"/>
        <w:rPr>
          <w:rFonts w:ascii="Times New Roman" w:hAnsi="Times New Roman" w:cs="Times New Roman"/>
          <w:sz w:val="28"/>
          <w:szCs w:val="28"/>
        </w:rPr>
      </w:pPr>
      <w:r w:rsidRPr="003C3782">
        <w:rPr>
          <w:rFonts w:ascii="Times New Roman" w:hAnsi="Times New Roman" w:cs="Times New Roman"/>
          <w:sz w:val="28"/>
          <w:szCs w:val="28"/>
        </w:rPr>
        <w:t>Ссылка: https://www.kaspersky.ru/resource-center/definitions/what-is-bitcoin.</w:t>
      </w:r>
    </w:p>
    <w:p w:rsidR="00C92CD3" w:rsidRPr="003C3782" w:rsidRDefault="003C3782" w:rsidP="00C92C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3782">
        <w:rPr>
          <w:rFonts w:ascii="Times New Roman" w:hAnsi="Times New Roman" w:cs="Times New Roman"/>
          <w:sz w:val="28"/>
          <w:szCs w:val="28"/>
        </w:rPr>
        <w:t>Ссылка: https://www.oracle.com/cis/blockchain/what-is-blockchain/.</w:t>
      </w:r>
    </w:p>
    <w:p w:rsidR="003C3782" w:rsidRPr="005658D4" w:rsidRDefault="003C3782" w:rsidP="003C378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782">
        <w:rPr>
          <w:rFonts w:ascii="Times New Roman" w:hAnsi="Times New Roman" w:cs="Times New Roman"/>
          <w:sz w:val="28"/>
          <w:szCs w:val="28"/>
        </w:rPr>
        <w:t xml:space="preserve">Дорофеев М.Л., Косов М.Е. Роль и перспективы внедрения </w:t>
      </w:r>
      <w:proofErr w:type="spellStart"/>
      <w:r w:rsidRPr="003C378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C3782">
        <w:rPr>
          <w:rFonts w:ascii="Times New Roman" w:hAnsi="Times New Roman" w:cs="Times New Roman"/>
          <w:sz w:val="28"/>
          <w:szCs w:val="28"/>
        </w:rPr>
        <w:t xml:space="preserve"> в современную финансовую </w:t>
      </w:r>
      <w:r w:rsidRPr="005658D4">
        <w:rPr>
          <w:rFonts w:ascii="Times New Roman" w:hAnsi="Times New Roman" w:cs="Times New Roman"/>
          <w:sz w:val="28"/>
          <w:szCs w:val="28"/>
        </w:rPr>
        <w:t xml:space="preserve">систему// Финансы и кредит. – 2019. – Т. 25, </w:t>
      </w:r>
      <w:r w:rsidRPr="005658D4">
        <w:rPr>
          <w:rFonts w:ascii="Times New Roman" w:hAnsi="Times New Roman" w:cs="Times New Roman"/>
          <w:sz w:val="28"/>
          <w:szCs w:val="28"/>
        </w:rPr>
        <w:br/>
        <w:t xml:space="preserve">№ 2. – С. 392-408. Ссылка: </w:t>
      </w:r>
      <w:hyperlink r:id="rId8" w:history="1">
        <w:r w:rsidRPr="005658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https://cyberleninka.ru/article/n/rol-i-perspektivy-vnedreniya-kriptovalyut-v-sovremennuyu-mirovuyu-finansovuyu-sistemu</w:t>
        </w:r>
      </w:hyperlink>
      <w:r w:rsidRPr="005658D4">
        <w:rPr>
          <w:rFonts w:ascii="Times New Roman" w:hAnsi="Times New Roman" w:cs="Times New Roman"/>
          <w:sz w:val="28"/>
          <w:szCs w:val="28"/>
        </w:rPr>
        <w:t>.</w:t>
      </w:r>
    </w:p>
    <w:p w:rsidR="00230CE8" w:rsidRPr="005658D4" w:rsidRDefault="005658D4" w:rsidP="005658D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8D4">
        <w:rPr>
          <w:rFonts w:ascii="Times New Roman" w:hAnsi="Times New Roman" w:cs="Times New Roman"/>
          <w:sz w:val="28"/>
          <w:szCs w:val="28"/>
        </w:rPr>
        <w:t xml:space="preserve">Рекомендательное заявление Европейской комиссии «Борьба с отмыванием денег и противодействие финансированию терроризма» (англ. 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Anti-money laundering and countering the financing of terrorism),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58D4">
        <w:rPr>
          <w:rFonts w:ascii="Times New Roman" w:hAnsi="Times New Roman" w:cs="Times New Roman"/>
          <w:sz w:val="28"/>
          <w:szCs w:val="28"/>
        </w:rPr>
        <w:t>Ссылка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230CE8" w:rsidRPr="005658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http://ec.europa.eu/justice/criminal/document/files/aml-directive_en.pdf</w:t>
        </w:r>
      </w:hyperlink>
      <w:r w:rsidRPr="005658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58D4" w:rsidRDefault="005658D4" w:rsidP="005658D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CE8">
        <w:rPr>
          <w:rFonts w:ascii="Times New Roman" w:hAnsi="Times New Roman" w:cs="Times New Roman"/>
          <w:sz w:val="28"/>
          <w:szCs w:val="28"/>
        </w:rPr>
        <w:t xml:space="preserve">Демидов О. Связанные одним </w:t>
      </w:r>
      <w:proofErr w:type="spellStart"/>
      <w:r w:rsidRPr="00230CE8">
        <w:rPr>
          <w:rFonts w:ascii="Times New Roman" w:hAnsi="Times New Roman" w:cs="Times New Roman"/>
          <w:sz w:val="28"/>
          <w:szCs w:val="28"/>
        </w:rPr>
        <w:t>блокчейном</w:t>
      </w:r>
      <w:proofErr w:type="spellEnd"/>
      <w:r w:rsidRPr="00230CE8">
        <w:rPr>
          <w:rFonts w:ascii="Times New Roman" w:hAnsi="Times New Roman" w:cs="Times New Roman"/>
          <w:sz w:val="28"/>
          <w:szCs w:val="28"/>
        </w:rPr>
        <w:t xml:space="preserve">: опыт международного опыта регулирования </w:t>
      </w:r>
      <w:proofErr w:type="spellStart"/>
      <w:r w:rsidRPr="00230CE8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230CE8">
        <w:rPr>
          <w:rFonts w:ascii="Times New Roman" w:hAnsi="Times New Roman" w:cs="Times New Roman"/>
          <w:sz w:val="28"/>
          <w:szCs w:val="28"/>
        </w:rPr>
        <w:t xml:space="preserve"> // Индекс безопасности. 2015. № 2 (113).</w:t>
      </w:r>
      <w:r>
        <w:rPr>
          <w:rFonts w:ascii="Times New Roman" w:hAnsi="Times New Roman" w:cs="Times New Roman"/>
          <w:sz w:val="28"/>
          <w:szCs w:val="28"/>
        </w:rPr>
        <w:t xml:space="preserve"> Ссылка: </w:t>
      </w:r>
      <w:r w:rsidRPr="005658D4">
        <w:rPr>
          <w:rFonts w:ascii="Times New Roman" w:hAnsi="Times New Roman" w:cs="Times New Roman"/>
          <w:sz w:val="28"/>
          <w:szCs w:val="28"/>
        </w:rPr>
        <w:t>http://www.pircenter.org/media/content/files/13/14374603770.pdf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D4" w:rsidRPr="005658D4" w:rsidRDefault="005658D4" w:rsidP="005658D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CE8">
        <w:rPr>
          <w:rFonts w:ascii="Times New Roman" w:hAnsi="Times New Roman" w:cs="Times New Roman"/>
          <w:sz w:val="28"/>
          <w:szCs w:val="28"/>
        </w:rPr>
        <w:t xml:space="preserve">Кузнецов В.А., Якубов А.В. О подходах в международном регулировании </w:t>
      </w:r>
      <w:proofErr w:type="spellStart"/>
      <w:r w:rsidRPr="00230CE8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230C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0CE8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230CE8">
        <w:rPr>
          <w:rFonts w:ascii="Times New Roman" w:hAnsi="Times New Roman" w:cs="Times New Roman"/>
          <w:sz w:val="28"/>
          <w:szCs w:val="28"/>
        </w:rPr>
        <w:t>) в отдельных иностранных юрисдикциях // Деньги и кредит. 2016. № 3</w:t>
      </w:r>
      <w:r>
        <w:rPr>
          <w:rFonts w:ascii="Times New Roman" w:hAnsi="Times New Roman" w:cs="Times New Roman"/>
          <w:sz w:val="28"/>
          <w:szCs w:val="28"/>
        </w:rPr>
        <w:t xml:space="preserve">. Ссылка: </w:t>
      </w:r>
      <w:r w:rsidRPr="005658D4">
        <w:rPr>
          <w:rFonts w:ascii="Times New Roman" w:hAnsi="Times New Roman" w:cs="Times New Roman"/>
          <w:sz w:val="28"/>
          <w:szCs w:val="28"/>
        </w:rPr>
        <w:t>https://cyberleninka.ru/article/n/pravovoe-regulirovanie-oborota-kriptovalyuty-zarubezhnyy-opyt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D4" w:rsidRPr="005658D4" w:rsidRDefault="005658D4" w:rsidP="005658D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Статья «</w:t>
      </w:r>
      <w:r w:rsidRPr="005658D4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5658D4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Pr="00565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8D4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5658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8D4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5658D4">
        <w:rPr>
          <w:rFonts w:ascii="Times New Roman" w:hAnsi="Times New Roman" w:cs="Times New Roman"/>
          <w:sz w:val="28"/>
          <w:szCs w:val="28"/>
        </w:rPr>
        <w:t xml:space="preserve"> или первоначальных предложений монет (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56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(англ. 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Regulation of </w:t>
      </w:r>
      <w:proofErr w:type="spellStart"/>
      <w:r w:rsidRPr="005658D4">
        <w:rPr>
          <w:rFonts w:ascii="Times New Roman" w:hAnsi="Times New Roman" w:cs="Times New Roman"/>
          <w:sz w:val="28"/>
          <w:szCs w:val="28"/>
          <w:lang w:val="en-US"/>
        </w:rPr>
        <w:t>Cryptocurrency</w:t>
      </w:r>
      <w:proofErr w:type="spellEnd"/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658D4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 token or initial coin offerings (ICOs) </w:t>
      </w:r>
      <w:r w:rsidRPr="00230CE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230CE8">
        <w:rPr>
          <w:rFonts w:ascii="Times New Roman" w:hAnsi="Times New Roman" w:cs="Times New Roman"/>
          <w:sz w:val="28"/>
          <w:szCs w:val="28"/>
          <w:lang w:val="en-US"/>
        </w:rPr>
        <w:t>Charltons</w:t>
      </w:r>
      <w:proofErr w:type="spellEnd"/>
      <w:r w:rsidRPr="00230C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30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0CE8">
        <w:rPr>
          <w:rFonts w:ascii="Times New Roman" w:hAnsi="Times New Roman" w:cs="Times New Roman"/>
          <w:sz w:val="28"/>
          <w:szCs w:val="28"/>
          <w:lang w:val="en-US"/>
        </w:rPr>
        <w:t>HongKong</w:t>
      </w:r>
      <w:proofErr w:type="spellEnd"/>
      <w:r w:rsidRPr="00230CE8">
        <w:rPr>
          <w:rFonts w:ascii="Times New Roman" w:hAnsi="Times New Roman" w:cs="Times New Roman"/>
          <w:sz w:val="28"/>
          <w:szCs w:val="28"/>
          <w:lang w:val="en-US"/>
        </w:rPr>
        <w:t xml:space="preserve"> Law. 15 September 2017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30CE8">
        <w:rPr>
          <w:rFonts w:ascii="Times New Roman" w:hAnsi="Times New Roman" w:cs="Times New Roman"/>
          <w:sz w:val="28"/>
          <w:szCs w:val="28"/>
          <w:lang w:val="en-US"/>
        </w:rPr>
        <w:t>https://www.charltonsl</w:t>
      </w:r>
      <w:r>
        <w:rPr>
          <w:rFonts w:ascii="Times New Roman" w:hAnsi="Times New Roman" w:cs="Times New Roman"/>
          <w:sz w:val="28"/>
          <w:szCs w:val="28"/>
          <w:lang w:val="en-US"/>
        </w:rPr>
        <w:t>aw.com/legal/newsletters/379</w:t>
      </w:r>
      <w:r w:rsidRPr="005658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48AB" w:rsidRPr="002A4B56" w:rsidRDefault="003948AB" w:rsidP="003948A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48AB">
        <w:rPr>
          <w:rFonts w:ascii="Times New Roman" w:hAnsi="Times New Roman" w:cs="Times New Roman"/>
          <w:sz w:val="28"/>
          <w:szCs w:val="28"/>
        </w:rPr>
        <w:t xml:space="preserve">Савельев А.И. Комментарий на положения о регулировании операций с </w:t>
      </w:r>
      <w:proofErr w:type="spellStart"/>
      <w:r w:rsidRPr="003948AB">
        <w:rPr>
          <w:rFonts w:ascii="Times New Roman" w:hAnsi="Times New Roman" w:cs="Times New Roman"/>
          <w:sz w:val="28"/>
          <w:szCs w:val="28"/>
        </w:rPr>
        <w:t>криптовалютами</w:t>
      </w:r>
      <w:proofErr w:type="spellEnd"/>
      <w:r w:rsidRPr="003948AB">
        <w:rPr>
          <w:rFonts w:ascii="Times New Roman" w:hAnsi="Times New Roman" w:cs="Times New Roman"/>
          <w:sz w:val="28"/>
          <w:szCs w:val="28"/>
        </w:rPr>
        <w:t xml:space="preserve"> и иных отношений, основанных на технологии «</w:t>
      </w:r>
      <w:proofErr w:type="spellStart"/>
      <w:r w:rsidRPr="003948A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3948AB">
        <w:rPr>
          <w:rFonts w:ascii="Times New Roman" w:hAnsi="Times New Roman" w:cs="Times New Roman"/>
          <w:sz w:val="28"/>
          <w:szCs w:val="28"/>
        </w:rPr>
        <w:t xml:space="preserve">» Декрета Президента Республики Беларусь «О развитии цифровой экономики» № 8 от 21 декабря 2017 г. С. 6. Ссылка: </w:t>
      </w:r>
      <w:hyperlink r:id="rId10" w:history="1">
        <w:r w:rsidRPr="002A4B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https://pravo.hse.ru/data/2017/12/24/1159809173(11.08.2018)</w:t>
        </w:r>
      </w:hyperlink>
      <w:r w:rsidRPr="002A4B56">
        <w:rPr>
          <w:rFonts w:ascii="Times New Roman" w:hAnsi="Times New Roman" w:cs="Times New Roman"/>
          <w:sz w:val="28"/>
          <w:szCs w:val="28"/>
        </w:rPr>
        <w:t>.</w:t>
      </w:r>
    </w:p>
    <w:p w:rsidR="007D0574" w:rsidRDefault="002A4B56" w:rsidP="00C92C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B56">
        <w:rPr>
          <w:rFonts w:ascii="Times New Roman" w:hAnsi="Times New Roman" w:cs="Times New Roman"/>
          <w:sz w:val="28"/>
          <w:szCs w:val="28"/>
        </w:rPr>
        <w:t>Дидикин</w:t>
      </w:r>
      <w:proofErr w:type="spellEnd"/>
      <w:r w:rsidRPr="002A4B56">
        <w:rPr>
          <w:rFonts w:ascii="Times New Roman" w:hAnsi="Times New Roman" w:cs="Times New Roman"/>
          <w:sz w:val="28"/>
          <w:szCs w:val="28"/>
        </w:rPr>
        <w:t xml:space="preserve"> А.Б. Пра</w:t>
      </w:r>
      <w:r w:rsidRPr="007D0574">
        <w:rPr>
          <w:rFonts w:ascii="Times New Roman" w:hAnsi="Times New Roman" w:cs="Times New Roman"/>
          <w:sz w:val="28"/>
          <w:szCs w:val="28"/>
        </w:rPr>
        <w:t xml:space="preserve">вовое регулирование операций с </w:t>
      </w:r>
      <w:proofErr w:type="spellStart"/>
      <w:r w:rsidRPr="007D0574">
        <w:rPr>
          <w:rFonts w:ascii="Times New Roman" w:hAnsi="Times New Roman" w:cs="Times New Roman"/>
          <w:sz w:val="28"/>
          <w:szCs w:val="28"/>
        </w:rPr>
        <w:t>криптовалютами</w:t>
      </w:r>
      <w:proofErr w:type="spellEnd"/>
      <w:r w:rsidRPr="007D0574">
        <w:rPr>
          <w:rFonts w:ascii="Times New Roman" w:hAnsi="Times New Roman" w:cs="Times New Roman"/>
          <w:sz w:val="28"/>
          <w:szCs w:val="28"/>
        </w:rPr>
        <w:t xml:space="preserve">: проблемы и перспективы // Право и государство. 2018. № 3-4. С. 121-130. Ссылка: </w:t>
      </w:r>
      <w:hyperlink r:id="rId11" w:history="1">
        <w:r w:rsidR="007D0574" w:rsidRPr="007D05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https://publications.hse.ru/pubs/share/direct/245210422.pdf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92CD3" w:rsidRPr="007D0574" w:rsidRDefault="007D0574" w:rsidP="00C92C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0574">
        <w:rPr>
          <w:rFonts w:ascii="Times New Roman" w:hAnsi="Times New Roman" w:cs="Times New Roman"/>
          <w:sz w:val="28"/>
          <w:szCs w:val="28"/>
        </w:rPr>
        <w:t>М.М. </w:t>
      </w:r>
      <w:proofErr w:type="spellStart"/>
      <w:r w:rsidRPr="007D0574">
        <w:rPr>
          <w:rFonts w:ascii="Times New Roman" w:hAnsi="Times New Roman" w:cs="Times New Roman"/>
          <w:sz w:val="28"/>
          <w:szCs w:val="28"/>
        </w:rPr>
        <w:t>Долгиева</w:t>
      </w:r>
      <w:proofErr w:type="spellEnd"/>
      <w:r w:rsidRPr="007D0574">
        <w:rPr>
          <w:rFonts w:ascii="Times New Roman" w:hAnsi="Times New Roman" w:cs="Times New Roman"/>
          <w:sz w:val="28"/>
          <w:szCs w:val="28"/>
        </w:rPr>
        <w:t xml:space="preserve">. Зарубежный опыт правового регулирования отношений в сфере оборота </w:t>
      </w:r>
      <w:proofErr w:type="spellStart"/>
      <w:r w:rsidRPr="007D0574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7D05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574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D0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574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D0574">
        <w:rPr>
          <w:rFonts w:ascii="Times New Roman" w:hAnsi="Times New Roman" w:cs="Times New Roman"/>
          <w:sz w:val="28"/>
          <w:szCs w:val="28"/>
        </w:rPr>
        <w:t xml:space="preserve"> (Русский закон). 2018, (10):116-129. Ссылка:https://lexrussica.msal.ru/jour/article/view/613?locale=ru_RU.</w:t>
      </w:r>
    </w:p>
    <w:p w:rsidR="00C92CD3" w:rsidRPr="00D11A2C" w:rsidRDefault="00C92CD3" w:rsidP="00C92CD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92CD3" w:rsidRPr="00D11A2C" w:rsidRDefault="00C92CD3" w:rsidP="0044591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2CD3" w:rsidRPr="00D11A2C" w:rsidSect="00B950C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47" w:rsidRDefault="000E2447" w:rsidP="00481503">
      <w:pPr>
        <w:spacing w:after="0" w:line="240" w:lineRule="auto"/>
      </w:pPr>
      <w:r>
        <w:separator/>
      </w:r>
    </w:p>
  </w:endnote>
  <w:endnote w:type="continuationSeparator" w:id="1">
    <w:p w:rsidR="000E2447" w:rsidRDefault="000E2447" w:rsidP="0048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em Text">
    <w:altName w:val="Stem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207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47" w:rsidRDefault="000E2447" w:rsidP="00481503">
      <w:pPr>
        <w:spacing w:after="0" w:line="240" w:lineRule="auto"/>
      </w:pPr>
      <w:r>
        <w:separator/>
      </w:r>
    </w:p>
  </w:footnote>
  <w:footnote w:type="continuationSeparator" w:id="1">
    <w:p w:rsidR="000E2447" w:rsidRDefault="000E2447" w:rsidP="0048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55221"/>
      <w:docPartObj>
        <w:docPartGallery w:val="Page Numbers (Top of Page)"/>
        <w:docPartUnique/>
      </w:docPartObj>
    </w:sdtPr>
    <w:sdtContent>
      <w:p w:rsidR="000E2447" w:rsidRDefault="000E2447">
        <w:pPr>
          <w:pStyle w:val="a4"/>
          <w:jc w:val="center"/>
        </w:pPr>
        <w:r w:rsidRPr="00B9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2E8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950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2447" w:rsidRDefault="000E2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6753"/>
    <w:multiLevelType w:val="hybridMultilevel"/>
    <w:tmpl w:val="3170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15C"/>
    <w:rsid w:val="00066E8A"/>
    <w:rsid w:val="0006721C"/>
    <w:rsid w:val="00074D9A"/>
    <w:rsid w:val="000C2425"/>
    <w:rsid w:val="000C32C3"/>
    <w:rsid w:val="000E2447"/>
    <w:rsid w:val="00102E8F"/>
    <w:rsid w:val="001339EB"/>
    <w:rsid w:val="00137366"/>
    <w:rsid w:val="00154A15"/>
    <w:rsid w:val="00167668"/>
    <w:rsid w:val="001913B0"/>
    <w:rsid w:val="001F2563"/>
    <w:rsid w:val="00230CE8"/>
    <w:rsid w:val="002A4B56"/>
    <w:rsid w:val="002A637A"/>
    <w:rsid w:val="0031702E"/>
    <w:rsid w:val="00393C3E"/>
    <w:rsid w:val="003948AB"/>
    <w:rsid w:val="003973B2"/>
    <w:rsid w:val="003C3782"/>
    <w:rsid w:val="003E476F"/>
    <w:rsid w:val="003E5FF5"/>
    <w:rsid w:val="004226BA"/>
    <w:rsid w:val="00435683"/>
    <w:rsid w:val="0044591D"/>
    <w:rsid w:val="00476417"/>
    <w:rsid w:val="00481503"/>
    <w:rsid w:val="00483847"/>
    <w:rsid w:val="00486CFA"/>
    <w:rsid w:val="00491F36"/>
    <w:rsid w:val="0049719C"/>
    <w:rsid w:val="004E68F5"/>
    <w:rsid w:val="004F2162"/>
    <w:rsid w:val="005007CC"/>
    <w:rsid w:val="00525697"/>
    <w:rsid w:val="00540067"/>
    <w:rsid w:val="0055016D"/>
    <w:rsid w:val="0055629F"/>
    <w:rsid w:val="005658D4"/>
    <w:rsid w:val="00572301"/>
    <w:rsid w:val="00590C3C"/>
    <w:rsid w:val="005C1B71"/>
    <w:rsid w:val="005F0DB4"/>
    <w:rsid w:val="005F322C"/>
    <w:rsid w:val="0063259A"/>
    <w:rsid w:val="0066210A"/>
    <w:rsid w:val="00664E2E"/>
    <w:rsid w:val="0066627B"/>
    <w:rsid w:val="0069030E"/>
    <w:rsid w:val="006B62BB"/>
    <w:rsid w:val="006C3B32"/>
    <w:rsid w:val="006D70F4"/>
    <w:rsid w:val="0070215C"/>
    <w:rsid w:val="007840D4"/>
    <w:rsid w:val="007D0574"/>
    <w:rsid w:val="007D3B0B"/>
    <w:rsid w:val="007E0F66"/>
    <w:rsid w:val="00881E40"/>
    <w:rsid w:val="008919D4"/>
    <w:rsid w:val="008D466E"/>
    <w:rsid w:val="00906D84"/>
    <w:rsid w:val="009C207F"/>
    <w:rsid w:val="009C6D60"/>
    <w:rsid w:val="009D4D16"/>
    <w:rsid w:val="00A827DD"/>
    <w:rsid w:val="00AD2629"/>
    <w:rsid w:val="00AD3BD6"/>
    <w:rsid w:val="00B534D1"/>
    <w:rsid w:val="00B5392F"/>
    <w:rsid w:val="00B720EB"/>
    <w:rsid w:val="00B950C2"/>
    <w:rsid w:val="00BE17C7"/>
    <w:rsid w:val="00BE7964"/>
    <w:rsid w:val="00C43659"/>
    <w:rsid w:val="00C760FD"/>
    <w:rsid w:val="00C92CD3"/>
    <w:rsid w:val="00C97D50"/>
    <w:rsid w:val="00CB0452"/>
    <w:rsid w:val="00CD746E"/>
    <w:rsid w:val="00D11A2C"/>
    <w:rsid w:val="00D26BE9"/>
    <w:rsid w:val="00D2779E"/>
    <w:rsid w:val="00D42EED"/>
    <w:rsid w:val="00D55D11"/>
    <w:rsid w:val="00D8100F"/>
    <w:rsid w:val="00D93F24"/>
    <w:rsid w:val="00E1158A"/>
    <w:rsid w:val="00E46514"/>
    <w:rsid w:val="00E6027F"/>
    <w:rsid w:val="00E65549"/>
    <w:rsid w:val="00F1094A"/>
    <w:rsid w:val="00F21679"/>
    <w:rsid w:val="00F56601"/>
    <w:rsid w:val="00F7306E"/>
    <w:rsid w:val="00FA2C42"/>
    <w:rsid w:val="00FD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1D"/>
    <w:rPr>
      <w:color w:val="0563C1" w:themeColor="hyperlink"/>
      <w:u w:val="single"/>
    </w:rPr>
  </w:style>
  <w:style w:type="paragraph" w:customStyle="1" w:styleId="Pa15">
    <w:name w:val="Pa15"/>
    <w:basedOn w:val="a"/>
    <w:next w:val="a"/>
    <w:uiPriority w:val="99"/>
    <w:rsid w:val="007D3B0B"/>
    <w:pPr>
      <w:autoSpaceDE w:val="0"/>
      <w:autoSpaceDN w:val="0"/>
      <w:adjustRightInd w:val="0"/>
      <w:spacing w:after="0" w:line="201" w:lineRule="atLeast"/>
    </w:pPr>
    <w:rPr>
      <w:rFonts w:ascii="Stem Text" w:hAnsi="Stem Text"/>
      <w:sz w:val="24"/>
      <w:szCs w:val="24"/>
    </w:rPr>
  </w:style>
  <w:style w:type="character" w:customStyle="1" w:styleId="A9">
    <w:name w:val="A9"/>
    <w:uiPriority w:val="99"/>
    <w:rsid w:val="007D3B0B"/>
    <w:rPr>
      <w:rFonts w:cs="Stem Text"/>
      <w:color w:val="000000"/>
      <w:sz w:val="11"/>
      <w:szCs w:val="11"/>
    </w:rPr>
  </w:style>
  <w:style w:type="character" w:customStyle="1" w:styleId="A30">
    <w:name w:val="A3"/>
    <w:uiPriority w:val="99"/>
    <w:rsid w:val="007D3B0B"/>
    <w:rPr>
      <w:rFonts w:cs="Stem Text"/>
      <w:color w:val="000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48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503"/>
  </w:style>
  <w:style w:type="paragraph" w:styleId="a6">
    <w:name w:val="footer"/>
    <w:basedOn w:val="a"/>
    <w:link w:val="a7"/>
    <w:uiPriority w:val="99"/>
    <w:unhideWhenUsed/>
    <w:rsid w:val="0048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503"/>
  </w:style>
  <w:style w:type="paragraph" w:styleId="a8">
    <w:name w:val="List Paragraph"/>
    <w:basedOn w:val="a"/>
    <w:uiPriority w:val="34"/>
    <w:qFormat/>
    <w:rsid w:val="00C9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l-i-perspektivy-vnedreniya-kriptovalyut-v-sovremennuyu-mirovuyu-finansovuyu-sistem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b.europa.eu/pub/pdf/other/virtualcurrencyschemes201210en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tions.hse.ru/pubs/share/direct/24521042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.hse.ru/data/2017/12/24/1159809173(11.08.201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justice/criminal/document/files/aml-directive_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65</cp:revision>
  <dcterms:created xsi:type="dcterms:W3CDTF">2022-06-11T17:36:00Z</dcterms:created>
  <dcterms:modified xsi:type="dcterms:W3CDTF">2022-06-10T19:58:00Z</dcterms:modified>
</cp:coreProperties>
</file>